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05F39F19"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#12</w:t>
      </w:r>
      <w:r w:rsidR="00357183">
        <w:rPr>
          <w:rFonts w:ascii="Arial" w:hAnsi="Arial" w:cs="Arial"/>
          <w:b/>
          <w:sz w:val="24"/>
          <w:szCs w:val="28"/>
        </w:rPr>
        <w:t>8</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8C571E" w:rsidRPr="008C571E">
        <w:rPr>
          <w:rFonts w:ascii="Arial" w:hAnsi="Arial" w:cs="Arial"/>
          <w:b/>
          <w:sz w:val="24"/>
          <w:szCs w:val="28"/>
        </w:rPr>
        <w:t>R2-2410540</w:t>
      </w:r>
    </w:p>
    <w:p w14:paraId="1FC815AD" w14:textId="361D56B6" w:rsidR="00A053D1" w:rsidRPr="0060578E" w:rsidRDefault="00357183">
      <w:pPr>
        <w:tabs>
          <w:tab w:val="left" w:pos="567"/>
        </w:tabs>
        <w:rPr>
          <w:rFonts w:ascii="Arial" w:hAnsi="Arial"/>
          <w:b/>
          <w:sz w:val="22"/>
          <w:szCs w:val="24"/>
        </w:rPr>
      </w:pPr>
      <w:r w:rsidRPr="00357183">
        <w:rPr>
          <w:rFonts w:ascii="Arial" w:eastAsia="MS Mincho" w:hAnsi="Arial" w:cs="Arial" w:hint="eastAsia"/>
          <w:b/>
          <w:sz w:val="24"/>
          <w:lang w:eastAsia="en-US"/>
        </w:rPr>
        <w:t>Orlando</w:t>
      </w:r>
      <w:r w:rsidR="00A85874" w:rsidRPr="00357183">
        <w:rPr>
          <w:rFonts w:ascii="Arial" w:eastAsia="MS Mincho" w:hAnsi="Arial" w:cs="Arial"/>
          <w:b/>
          <w:sz w:val="24"/>
          <w:lang w:eastAsia="en-US"/>
        </w:rPr>
        <w:t xml:space="preserve">, </w:t>
      </w:r>
      <w:r w:rsidRPr="00357183">
        <w:rPr>
          <w:rFonts w:ascii="Arial" w:eastAsia="MS Mincho" w:hAnsi="Arial" w:cs="Arial"/>
          <w:b/>
          <w:sz w:val="24"/>
          <w:lang w:eastAsia="en-US"/>
        </w:rPr>
        <w:t>USA</w:t>
      </w:r>
      <w:r w:rsidR="000C2486" w:rsidRPr="00357183">
        <w:rPr>
          <w:rFonts w:ascii="Arial" w:eastAsia="MS Mincho" w:hAnsi="Arial" w:cs="Arial"/>
          <w:b/>
          <w:sz w:val="24"/>
          <w:lang w:eastAsia="en-US"/>
        </w:rPr>
        <w:t xml:space="preserve">, </w:t>
      </w:r>
      <w:r w:rsidRPr="00357183">
        <w:rPr>
          <w:rFonts w:ascii="Arial" w:eastAsia="MS Mincho" w:hAnsi="Arial" w:cs="Arial" w:hint="eastAsia"/>
          <w:b/>
          <w:sz w:val="24"/>
          <w:lang w:eastAsia="en-US"/>
        </w:rPr>
        <w:t>November</w:t>
      </w:r>
      <w:r w:rsidR="0058617C" w:rsidRPr="0060578E">
        <w:rPr>
          <w:rFonts w:ascii="Arial" w:eastAsia="MS Mincho" w:hAnsi="Arial" w:cs="Arial"/>
          <w:b/>
          <w:sz w:val="24"/>
          <w:lang w:eastAsia="en-US"/>
        </w:rPr>
        <w:t xml:space="preserve"> 1</w:t>
      </w:r>
      <w:r>
        <w:rPr>
          <w:rFonts w:ascii="Arial" w:eastAsia="MS Mincho" w:hAnsi="Arial" w:cs="Arial"/>
          <w:b/>
          <w:sz w:val="24"/>
          <w:lang w:eastAsia="en-US"/>
        </w:rPr>
        <w:t>8</w:t>
      </w:r>
      <w:r w:rsidR="0058617C" w:rsidRPr="0060578E">
        <w:rPr>
          <w:rFonts w:ascii="Arial" w:eastAsia="MS Mincho" w:hAnsi="Arial" w:cs="Arial"/>
          <w:b/>
          <w:sz w:val="24"/>
          <w:lang w:eastAsia="en-US"/>
        </w:rPr>
        <w:t xml:space="preserve">th – </w:t>
      </w:r>
      <w:r>
        <w:rPr>
          <w:rFonts w:ascii="Arial" w:eastAsia="MS Mincho" w:hAnsi="Arial" w:cs="Arial"/>
          <w:b/>
          <w:sz w:val="24"/>
          <w:lang w:eastAsia="en-US"/>
        </w:rPr>
        <w:t>22</w:t>
      </w:r>
      <w:r w:rsidR="0058617C" w:rsidRPr="0060578E">
        <w:rPr>
          <w:rFonts w:ascii="Arial" w:eastAsia="MS Mincho" w:hAnsi="Arial" w:cs="Arial"/>
          <w:b/>
          <w:sz w:val="24"/>
          <w:lang w:eastAsia="en-US"/>
        </w:rPr>
        <w:t>th, 2024</w:t>
      </w:r>
    </w:p>
    <w:p w14:paraId="3431DE8E" w14:textId="77777777" w:rsidR="00C715ED" w:rsidRPr="0060578E" w:rsidRDefault="00C715ED" w:rsidP="00134CAB">
      <w:pPr>
        <w:tabs>
          <w:tab w:val="left" w:pos="567"/>
        </w:tabs>
        <w:rPr>
          <w:rFonts w:ascii="Arial" w:hAnsi="Arial"/>
          <w:b/>
          <w:sz w:val="24"/>
          <w:szCs w:val="24"/>
        </w:rPr>
      </w:pPr>
    </w:p>
    <w:p w14:paraId="07BC9FCE" w14:textId="1FA333AF" w:rsidR="00B701A8" w:rsidRPr="00357183" w:rsidRDefault="00827357" w:rsidP="00134CAB">
      <w:pPr>
        <w:tabs>
          <w:tab w:val="left" w:pos="567"/>
        </w:tabs>
        <w:rPr>
          <w:rFonts w:ascii="Arial" w:hAnsi="Arial"/>
          <w:b/>
          <w:sz w:val="24"/>
          <w:szCs w:val="24"/>
        </w:rPr>
      </w:pPr>
      <w:r w:rsidRPr="00357183">
        <w:rPr>
          <w:rFonts w:ascii="Arial" w:hAnsi="Arial"/>
          <w:b/>
          <w:sz w:val="24"/>
          <w:szCs w:val="24"/>
        </w:rPr>
        <w:t>Agenda Item:</w:t>
      </w:r>
      <w:r w:rsidRPr="00357183">
        <w:rPr>
          <w:rFonts w:ascii="Arial" w:hAnsi="Arial"/>
          <w:b/>
          <w:sz w:val="24"/>
          <w:szCs w:val="24"/>
        </w:rPr>
        <w:tab/>
      </w:r>
      <w:bookmarkStart w:id="0" w:name="Source"/>
      <w:bookmarkEnd w:id="0"/>
      <w:r w:rsidRPr="00357183">
        <w:rPr>
          <w:rFonts w:ascii="Arial" w:hAnsi="Arial"/>
          <w:b/>
          <w:sz w:val="24"/>
          <w:szCs w:val="24"/>
        </w:rPr>
        <w:tab/>
      </w:r>
      <w:r w:rsidR="000307CF" w:rsidRPr="00357183">
        <w:rPr>
          <w:rFonts w:ascii="Arial" w:hAnsi="Arial"/>
          <w:b/>
          <w:sz w:val="24"/>
          <w:szCs w:val="24"/>
        </w:rPr>
        <w:t>8.3.</w:t>
      </w:r>
      <w:r w:rsidR="00357183" w:rsidRPr="00357183">
        <w:rPr>
          <w:rFonts w:ascii="Arial" w:hAnsi="Arial"/>
          <w:b/>
          <w:sz w:val="24"/>
          <w:szCs w:val="24"/>
        </w:rPr>
        <w:t>5</w:t>
      </w:r>
    </w:p>
    <w:p w14:paraId="0D801C0A" w14:textId="33356917" w:rsidR="00A053D1" w:rsidRPr="00357183" w:rsidRDefault="00827357">
      <w:pPr>
        <w:tabs>
          <w:tab w:val="left" w:pos="567"/>
        </w:tabs>
        <w:rPr>
          <w:rFonts w:ascii="Arial" w:hAnsi="Arial"/>
          <w:b/>
          <w:sz w:val="24"/>
          <w:szCs w:val="24"/>
        </w:rPr>
      </w:pPr>
      <w:r w:rsidRPr="00357183">
        <w:rPr>
          <w:rFonts w:ascii="Arial" w:hAnsi="Arial"/>
          <w:b/>
          <w:sz w:val="24"/>
          <w:szCs w:val="24"/>
        </w:rPr>
        <w:t>Source:</w:t>
      </w:r>
      <w:r w:rsidRPr="00357183">
        <w:rPr>
          <w:rFonts w:ascii="Arial" w:hAnsi="Arial"/>
          <w:b/>
          <w:sz w:val="24"/>
          <w:szCs w:val="24"/>
        </w:rPr>
        <w:tab/>
      </w:r>
      <w:r w:rsidRPr="00357183">
        <w:rPr>
          <w:rFonts w:ascii="Arial" w:hAnsi="Arial"/>
          <w:b/>
          <w:sz w:val="24"/>
          <w:szCs w:val="24"/>
        </w:rPr>
        <w:tab/>
      </w:r>
      <w:r w:rsidRPr="00357183">
        <w:rPr>
          <w:rFonts w:ascii="Arial" w:hAnsi="Arial"/>
          <w:b/>
          <w:sz w:val="24"/>
          <w:szCs w:val="24"/>
        </w:rPr>
        <w:tab/>
        <w:t>Huawei</w:t>
      </w:r>
      <w:r w:rsidR="001F7029" w:rsidRPr="00357183">
        <w:rPr>
          <w:rFonts w:ascii="Arial" w:hAnsi="Arial"/>
          <w:b/>
          <w:sz w:val="24"/>
          <w:szCs w:val="24"/>
        </w:rPr>
        <w:t>, HiSilicon</w:t>
      </w:r>
    </w:p>
    <w:p w14:paraId="06C062A2" w14:textId="03BB8843" w:rsidR="00A053D1" w:rsidRPr="00357183" w:rsidRDefault="00827357">
      <w:pPr>
        <w:tabs>
          <w:tab w:val="left" w:pos="567"/>
        </w:tabs>
        <w:rPr>
          <w:rFonts w:ascii="Arial" w:hAnsi="Arial"/>
          <w:b/>
          <w:sz w:val="24"/>
          <w:szCs w:val="24"/>
        </w:rPr>
      </w:pPr>
      <w:r w:rsidRPr="00357183">
        <w:rPr>
          <w:rFonts w:ascii="Arial" w:hAnsi="Arial"/>
          <w:b/>
          <w:sz w:val="24"/>
          <w:szCs w:val="24"/>
        </w:rPr>
        <w:t>Title:</w:t>
      </w:r>
      <w:r w:rsidRPr="00357183">
        <w:rPr>
          <w:rFonts w:ascii="Arial" w:hAnsi="Arial"/>
          <w:b/>
          <w:sz w:val="24"/>
          <w:szCs w:val="24"/>
        </w:rPr>
        <w:tab/>
      </w:r>
      <w:r w:rsidRPr="00357183">
        <w:rPr>
          <w:rFonts w:ascii="Arial" w:hAnsi="Arial"/>
          <w:b/>
          <w:sz w:val="24"/>
          <w:szCs w:val="24"/>
        </w:rPr>
        <w:tab/>
      </w:r>
      <w:r w:rsidR="005D30B9" w:rsidRPr="00357183">
        <w:rPr>
          <w:rFonts w:ascii="Arial" w:hAnsi="Arial"/>
          <w:b/>
          <w:sz w:val="24"/>
          <w:szCs w:val="24"/>
        </w:rPr>
        <w:tab/>
      </w:r>
      <w:r w:rsidR="00847463" w:rsidRPr="00357183">
        <w:rPr>
          <w:rFonts w:ascii="Arial" w:hAnsi="Arial"/>
          <w:b/>
          <w:sz w:val="24"/>
          <w:szCs w:val="24"/>
        </w:rPr>
        <w:t xml:space="preserve">Discussion on simulations </w:t>
      </w:r>
      <w:r w:rsidR="00357183">
        <w:rPr>
          <w:rFonts w:ascii="Arial" w:hAnsi="Arial"/>
          <w:b/>
          <w:sz w:val="24"/>
          <w:szCs w:val="24"/>
        </w:rPr>
        <w:t>assumption and generalization</w:t>
      </w:r>
    </w:p>
    <w:p w14:paraId="1D94A0C5" w14:textId="350B27F3" w:rsidR="00A053D1" w:rsidRPr="00357183" w:rsidRDefault="00827357">
      <w:pPr>
        <w:tabs>
          <w:tab w:val="left" w:pos="567"/>
        </w:tabs>
        <w:rPr>
          <w:rFonts w:ascii="Arial" w:hAnsi="Arial"/>
          <w:b/>
          <w:sz w:val="24"/>
          <w:szCs w:val="24"/>
        </w:rPr>
      </w:pPr>
      <w:r w:rsidRPr="00357183">
        <w:rPr>
          <w:rFonts w:ascii="Arial" w:hAnsi="Arial"/>
          <w:b/>
          <w:sz w:val="24"/>
          <w:szCs w:val="24"/>
        </w:rPr>
        <w:t>Document for:</w:t>
      </w:r>
      <w:r w:rsidRPr="00357183">
        <w:rPr>
          <w:rFonts w:ascii="Arial" w:hAnsi="Arial"/>
          <w:b/>
          <w:sz w:val="24"/>
          <w:szCs w:val="24"/>
        </w:rPr>
        <w:tab/>
      </w:r>
      <w:r w:rsidRPr="00357183">
        <w:rPr>
          <w:rFonts w:ascii="Arial" w:hAnsi="Arial"/>
          <w:b/>
          <w:sz w:val="24"/>
          <w:szCs w:val="24"/>
        </w:rPr>
        <w:tab/>
        <w:t>Discussion and Decision</w:t>
      </w:r>
    </w:p>
    <w:p w14:paraId="08087603" w14:textId="77777777" w:rsidR="00552FB1" w:rsidRPr="0060578E" w:rsidRDefault="00552FB1">
      <w:pPr>
        <w:tabs>
          <w:tab w:val="left" w:pos="567"/>
        </w:tabs>
        <w:rPr>
          <w:rFonts w:ascii="Arial" w:hAnsi="Arial"/>
          <w:sz w:val="24"/>
          <w:szCs w:val="24"/>
        </w:rPr>
      </w:pPr>
    </w:p>
    <w:p w14:paraId="161172F3" w14:textId="1A797518" w:rsidR="00AA0422" w:rsidRPr="00357183" w:rsidRDefault="00827357" w:rsidP="00357183">
      <w:pPr>
        <w:pStyle w:val="Heading1"/>
      </w:pPr>
      <w:r w:rsidRPr="0060578E">
        <w:t>1   Introduction</w:t>
      </w:r>
    </w:p>
    <w:p w14:paraId="3531626C" w14:textId="366CD83E" w:rsidR="00FE2BA0" w:rsidRPr="0060578E" w:rsidRDefault="00817BFA" w:rsidP="00FE2BA0">
      <w:pPr>
        <w:rPr>
          <w:rFonts w:eastAsiaTheme="minorEastAsia"/>
        </w:rPr>
      </w:pPr>
      <w:r>
        <w:rPr>
          <w:rFonts w:eastAsiaTheme="minorEastAsia"/>
        </w:rPr>
        <w:t>In this contribution, we will further discussion the simulations for measurement event prediction</w:t>
      </w:r>
      <w:r w:rsidR="00AA0422">
        <w:rPr>
          <w:rFonts w:eastAsiaTheme="minorEastAsia"/>
        </w:rPr>
        <w:t>.</w:t>
      </w:r>
    </w:p>
    <w:p w14:paraId="28A63E0F" w14:textId="45E254B4" w:rsidR="004533F4" w:rsidRPr="0060578E" w:rsidRDefault="00827357" w:rsidP="00686950">
      <w:pPr>
        <w:pStyle w:val="Heading1"/>
      </w:pPr>
      <w:r w:rsidRPr="0060578E">
        <w:t xml:space="preserve">2   </w:t>
      </w:r>
      <w:r w:rsidR="00817BFA">
        <w:t>Discussion</w:t>
      </w:r>
    </w:p>
    <w:p w14:paraId="66E49647" w14:textId="4A73FFA5" w:rsidR="00C1236C" w:rsidRPr="0060578E" w:rsidRDefault="00C1236C" w:rsidP="00C1236C">
      <w:pPr>
        <w:pStyle w:val="Heading2"/>
        <w:rPr>
          <w:rFonts w:eastAsiaTheme="minorEastAsia"/>
          <w:sz w:val="28"/>
          <w:szCs w:val="22"/>
        </w:rPr>
      </w:pPr>
      <w:r w:rsidRPr="0060578E">
        <w:rPr>
          <w:rFonts w:eastAsiaTheme="minorEastAsia"/>
          <w:sz w:val="28"/>
          <w:szCs w:val="22"/>
        </w:rPr>
        <w:t>2.</w:t>
      </w:r>
      <w:r w:rsidR="00F3067F" w:rsidRPr="0060578E">
        <w:rPr>
          <w:rFonts w:eastAsiaTheme="minorEastAsia"/>
          <w:sz w:val="28"/>
          <w:szCs w:val="22"/>
        </w:rPr>
        <w:t>1</w:t>
      </w:r>
      <w:r w:rsidRPr="0060578E">
        <w:rPr>
          <w:rFonts w:eastAsiaTheme="minorEastAsia"/>
          <w:sz w:val="28"/>
          <w:szCs w:val="22"/>
        </w:rPr>
        <w:t xml:space="preserve"> </w:t>
      </w:r>
      <w:r w:rsidR="00EC04A5">
        <w:rPr>
          <w:rFonts w:eastAsiaTheme="minorEastAsia"/>
          <w:sz w:val="28"/>
          <w:szCs w:val="22"/>
        </w:rPr>
        <w:t>Simulation assumption</w:t>
      </w:r>
      <w:r w:rsidR="00605606" w:rsidRPr="0060578E">
        <w:rPr>
          <w:rFonts w:eastAsiaTheme="minorEastAsia"/>
          <w:sz w:val="28"/>
          <w:szCs w:val="22"/>
        </w:rPr>
        <w:t xml:space="preserve"> </w:t>
      </w:r>
    </w:p>
    <w:p w14:paraId="63D36B73" w14:textId="686D9B4F" w:rsidR="00D45D3C" w:rsidRDefault="00D64B44" w:rsidP="00982435">
      <w:pPr>
        <w:spacing w:after="120"/>
        <w:ind w:rightChars="100" w:right="200"/>
        <w:jc w:val="both"/>
        <w:rPr>
          <w:rFonts w:eastAsiaTheme="minorEastAsia"/>
        </w:rPr>
      </w:pPr>
      <w:r>
        <w:rPr>
          <w:rFonts w:eastAsiaTheme="minorEastAsia"/>
        </w:rPr>
        <w:t xml:space="preserve">In post email discussion </w:t>
      </w:r>
      <w:r>
        <w:rPr>
          <w:rFonts w:eastAsiaTheme="minorEastAsia" w:hint="eastAsia"/>
        </w:rPr>
        <w:t>[</w:t>
      </w:r>
      <w:r>
        <w:rPr>
          <w:rFonts w:eastAsiaTheme="minorEastAsia"/>
        </w:rPr>
        <w:t>POST127</w:t>
      </w:r>
      <w:proofErr w:type="gramStart"/>
      <w:r>
        <w:rPr>
          <w:rFonts w:eastAsiaTheme="minorEastAsia"/>
        </w:rPr>
        <w:t>bis][</w:t>
      </w:r>
      <w:proofErr w:type="gramEnd"/>
      <w:r>
        <w:rPr>
          <w:rFonts w:eastAsiaTheme="minorEastAsia"/>
        </w:rPr>
        <w:t>022][AI mobility], companies have disagreements about the HO model.</w:t>
      </w:r>
      <w:r w:rsidR="000C089A">
        <w:rPr>
          <w:rFonts w:eastAsiaTheme="minorEastAsia"/>
        </w:rPr>
        <w:t xml:space="preserve"> </w:t>
      </w:r>
      <w:r w:rsidR="00D45D3C">
        <w:rPr>
          <w:rFonts w:eastAsiaTheme="minorEastAsia"/>
        </w:rPr>
        <w:t>The following has been proposed in the e-mail discussion:</w:t>
      </w:r>
    </w:p>
    <w:tbl>
      <w:tblPr>
        <w:tblStyle w:val="TableGrid"/>
        <w:tblW w:w="0" w:type="auto"/>
        <w:tblLook w:val="04A0" w:firstRow="1" w:lastRow="0" w:firstColumn="1" w:lastColumn="0" w:noHBand="0" w:noVBand="1"/>
      </w:tblPr>
      <w:tblGrid>
        <w:gridCol w:w="9629"/>
      </w:tblGrid>
      <w:tr w:rsidR="005B5CE9" w14:paraId="71093AA5" w14:textId="77777777" w:rsidTr="005B5CE9">
        <w:tc>
          <w:tcPr>
            <w:tcW w:w="9629" w:type="dxa"/>
          </w:tcPr>
          <w:p w14:paraId="63CA6359" w14:textId="77777777" w:rsidR="005B5CE9" w:rsidRDefault="005B5CE9" w:rsidP="005B5CE9">
            <w:pPr>
              <w:jc w:val="center"/>
            </w:pPr>
            <w:r>
              <w:rPr>
                <w:noProof/>
              </w:rPr>
              <w:object w:dxaOrig="4841" w:dyaOrig="1971" w14:anchorId="0A1BB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75pt;height:114.45pt;mso-width-percent:0;mso-height-percent:0;mso-width-percent:0;mso-height-percent:0" o:ole="">
                  <v:imagedata r:id="rId14" o:title=""/>
                </v:shape>
                <o:OLEObject Type="Embed" ProgID="Visio.Drawing.15" ShapeID="_x0000_i1025" DrawAspect="Content" ObjectID="_1792558819" r:id="rId15"/>
              </w:object>
            </w:r>
          </w:p>
          <w:p w14:paraId="66522E70" w14:textId="77777777" w:rsidR="005B5CE9" w:rsidRDefault="005B5CE9" w:rsidP="005B5CE9">
            <w:pPr>
              <w:jc w:val="center"/>
            </w:pPr>
            <w:r>
              <w:rPr>
                <w:rFonts w:hint="eastAsia"/>
              </w:rPr>
              <w:t>F</w:t>
            </w:r>
            <w:r>
              <w:t xml:space="preserve">igure 2.3.1-2 Example timeline for FR2 temporal domain case A based on </w:t>
            </w:r>
            <w:r>
              <w:rPr>
                <w:rFonts w:hint="eastAsia"/>
              </w:rPr>
              <w:t>in</w:t>
            </w:r>
            <w:r>
              <w:t>direct prediction</w:t>
            </w:r>
          </w:p>
          <w:p w14:paraId="53D66F74" w14:textId="77777777" w:rsidR="005B5CE9" w:rsidRDefault="005B5CE9" w:rsidP="00982435">
            <w:pPr>
              <w:spacing w:after="120"/>
              <w:ind w:rightChars="100" w:right="200"/>
              <w:jc w:val="both"/>
              <w:rPr>
                <w:rFonts w:eastAsiaTheme="minorEastAsia"/>
              </w:rPr>
            </w:pPr>
            <w:r>
              <w:rPr>
                <w:rFonts w:eastAsiaTheme="minorEastAsia"/>
              </w:rPr>
              <w:t>(…)</w:t>
            </w:r>
          </w:p>
          <w:p w14:paraId="7D064F99" w14:textId="77777777" w:rsidR="005B5CE9" w:rsidRDefault="005B5CE9" w:rsidP="005B5CE9">
            <w:pPr>
              <w:jc w:val="center"/>
            </w:pPr>
            <w:r>
              <w:rPr>
                <w:noProof/>
              </w:rPr>
              <w:object w:dxaOrig="4841" w:dyaOrig="1900" w14:anchorId="676DDEB9">
                <v:shape id="_x0000_i1026" type="#_x0000_t75" alt="" style="width:240.95pt;height:94.45pt;mso-width-percent:0;mso-height-percent:0;mso-width-percent:0;mso-height-percent:0" o:ole="">
                  <v:imagedata r:id="rId16" o:title=""/>
                </v:shape>
                <o:OLEObject Type="Embed" ProgID="Visio.Drawing.15" ShapeID="_x0000_i1026" DrawAspect="Content" ObjectID="_1792558820" r:id="rId17"/>
              </w:object>
            </w:r>
          </w:p>
          <w:p w14:paraId="76288C1A" w14:textId="77777777" w:rsidR="005B5CE9" w:rsidRDefault="005B5CE9" w:rsidP="005B5CE9">
            <w:pPr>
              <w:jc w:val="center"/>
            </w:pPr>
            <w:r>
              <w:rPr>
                <w:rFonts w:hint="eastAsia"/>
              </w:rPr>
              <w:t>F</w:t>
            </w:r>
            <w:r>
              <w:t>igure 2.3.1-3 Example timeline for FR2 temporal domain case A based on direct prediction</w:t>
            </w:r>
          </w:p>
          <w:p w14:paraId="786EF558" w14:textId="77777777" w:rsidR="005B5CE9" w:rsidRDefault="005B5CE9" w:rsidP="00982435">
            <w:pPr>
              <w:spacing w:after="120"/>
              <w:ind w:rightChars="100" w:right="200"/>
              <w:jc w:val="both"/>
              <w:rPr>
                <w:rFonts w:eastAsiaTheme="minorEastAsia"/>
              </w:rPr>
            </w:pPr>
            <w:r>
              <w:rPr>
                <w:rFonts w:eastAsiaTheme="minorEastAsia"/>
              </w:rPr>
              <w:t>(…)</w:t>
            </w:r>
          </w:p>
          <w:p w14:paraId="53C7385D" w14:textId="77777777" w:rsidR="005B5CE9" w:rsidRPr="008A25D4" w:rsidRDefault="005B5CE9" w:rsidP="005B5CE9">
            <w:pPr>
              <w:rPr>
                <w:b/>
                <w:bCs/>
              </w:rPr>
            </w:pPr>
            <w:r w:rsidRPr="008A25D4">
              <w:rPr>
                <w:rFonts w:hint="eastAsia"/>
                <w:b/>
                <w:bCs/>
              </w:rPr>
              <w:t>T</w:t>
            </w:r>
            <w:r w:rsidRPr="008A25D4">
              <w:rPr>
                <w:b/>
                <w:bCs/>
              </w:rPr>
              <w:t>he HO model for FR2 temporal domain case A is defined as following:</w:t>
            </w:r>
          </w:p>
          <w:p w14:paraId="1CCA2A51" w14:textId="77777777" w:rsidR="005B5CE9" w:rsidRDefault="005B5CE9" w:rsidP="005B5CE9">
            <w:pPr>
              <w:rPr>
                <w:b/>
                <w:bCs/>
              </w:rPr>
            </w:pPr>
            <w:r w:rsidRPr="008A25D4">
              <w:rPr>
                <w:rFonts w:hint="eastAsia"/>
                <w:b/>
                <w:bCs/>
              </w:rPr>
              <w:t>I</w:t>
            </w:r>
            <w:r w:rsidRPr="008A25D4">
              <w:rPr>
                <w:b/>
                <w:bCs/>
              </w:rPr>
              <w:t>f a predicted A3 event at future t1 is reported at t0 and one potential real A3 event is triggered at t2, then HO command is transmitted at t3, where t3=</w:t>
            </w:r>
            <w:r>
              <w:rPr>
                <w:b/>
                <w:bCs/>
              </w:rPr>
              <w:t xml:space="preserve">t0+ </w:t>
            </w:r>
            <w:r w:rsidRPr="008A25D4">
              <w:rPr>
                <w:b/>
                <w:bCs/>
              </w:rPr>
              <w:t>max(HO prep time, min(t1</w:t>
            </w:r>
            <w:r>
              <w:rPr>
                <w:b/>
                <w:bCs/>
              </w:rPr>
              <w:t>-t0</w:t>
            </w:r>
            <w:r w:rsidRPr="008A25D4">
              <w:rPr>
                <w:b/>
                <w:bCs/>
              </w:rPr>
              <w:t>,t2</w:t>
            </w:r>
            <w:r>
              <w:rPr>
                <w:b/>
                <w:bCs/>
              </w:rPr>
              <w:t>-t0</w:t>
            </w:r>
            <w:r w:rsidRPr="008A25D4">
              <w:rPr>
                <w:b/>
                <w:bCs/>
              </w:rPr>
              <w:t xml:space="preserve">)). After that one fixed execution time is assumed. For direct prediction, t1 is the middle of the </w:t>
            </w:r>
            <w:r>
              <w:rPr>
                <w:b/>
                <w:bCs/>
              </w:rPr>
              <w:t>event occurrence</w:t>
            </w:r>
            <w:r w:rsidRPr="008A25D4">
              <w:rPr>
                <w:b/>
                <w:bCs/>
              </w:rPr>
              <w:t xml:space="preserve"> window.</w:t>
            </w:r>
          </w:p>
          <w:p w14:paraId="12C639CC" w14:textId="77777777" w:rsidR="005B5CE9" w:rsidRPr="008A25D4" w:rsidRDefault="005B5CE9" w:rsidP="005B5CE9">
            <w:pPr>
              <w:rPr>
                <w:b/>
                <w:bCs/>
              </w:rPr>
            </w:pPr>
            <w:r w:rsidRPr="008A25D4">
              <w:rPr>
                <w:rFonts w:hint="eastAsia"/>
                <w:b/>
                <w:bCs/>
              </w:rPr>
              <w:t>T</w:t>
            </w:r>
            <w:r w:rsidRPr="008A25D4">
              <w:rPr>
                <w:b/>
                <w:bCs/>
              </w:rPr>
              <w:t>he HO model for FR1 temporal domain case B is defined as following:</w:t>
            </w:r>
          </w:p>
          <w:p w14:paraId="6B532D99" w14:textId="05D93B40" w:rsidR="005B5CE9" w:rsidRPr="008132C1" w:rsidRDefault="005B5CE9" w:rsidP="008132C1">
            <w:pPr>
              <w:rPr>
                <w:b/>
                <w:bCs/>
              </w:rPr>
            </w:pPr>
            <w:r w:rsidRPr="008A25D4">
              <w:rPr>
                <w:rFonts w:hint="eastAsia"/>
                <w:b/>
                <w:bCs/>
              </w:rPr>
              <w:lastRenderedPageBreak/>
              <w:t>I</w:t>
            </w:r>
            <w:r w:rsidRPr="008A25D4">
              <w:rPr>
                <w:b/>
                <w:bCs/>
              </w:rPr>
              <w:t>f a predicted A3 event at t1 is reported at t0 (t0&lt;=t1) then HO command is transmitted at t3, where t3=</w:t>
            </w:r>
            <w:r>
              <w:rPr>
                <w:b/>
                <w:bCs/>
              </w:rPr>
              <w:t>t0+</w:t>
            </w:r>
            <w:r w:rsidRPr="008A25D4">
              <w:rPr>
                <w:b/>
                <w:bCs/>
              </w:rPr>
              <w:t>max(HO prep time, t1</w:t>
            </w:r>
            <w:r>
              <w:rPr>
                <w:b/>
                <w:bCs/>
              </w:rPr>
              <w:t>-t0</w:t>
            </w:r>
            <w:r w:rsidRPr="008A25D4">
              <w:rPr>
                <w:b/>
                <w:bCs/>
              </w:rPr>
              <w:t>). After that one fixed execution time is assumed.</w:t>
            </w:r>
          </w:p>
        </w:tc>
      </w:tr>
    </w:tbl>
    <w:p w14:paraId="3A9B0723" w14:textId="77777777" w:rsidR="00D45D3C" w:rsidRDefault="00D45D3C" w:rsidP="00982435">
      <w:pPr>
        <w:spacing w:after="120"/>
        <w:ind w:rightChars="100" w:right="200"/>
        <w:jc w:val="both"/>
        <w:rPr>
          <w:rFonts w:eastAsiaTheme="minorEastAsia"/>
        </w:rPr>
      </w:pPr>
    </w:p>
    <w:p w14:paraId="4E5DF3B9" w14:textId="40CE04CD" w:rsidR="000C089A" w:rsidRDefault="000C089A" w:rsidP="00982435">
      <w:pPr>
        <w:spacing w:after="120"/>
        <w:ind w:rightChars="100" w:right="200"/>
        <w:jc w:val="both"/>
        <w:rPr>
          <w:rFonts w:eastAsiaTheme="minorEastAsia"/>
        </w:rPr>
      </w:pPr>
      <w:r>
        <w:rPr>
          <w:rFonts w:eastAsiaTheme="minorEastAsia"/>
        </w:rPr>
        <w:t>In our understanding, there are couple of issues with the proposed HO modelling:</w:t>
      </w:r>
    </w:p>
    <w:p w14:paraId="6733E056" w14:textId="75263185" w:rsidR="004A73E4" w:rsidRDefault="004A73E4" w:rsidP="000C089A">
      <w:pPr>
        <w:pStyle w:val="ListParagraph"/>
        <w:numPr>
          <w:ilvl w:val="0"/>
          <w:numId w:val="45"/>
        </w:numPr>
        <w:spacing w:after="120"/>
        <w:ind w:leftChars="0" w:rightChars="100" w:right="200"/>
        <w:jc w:val="both"/>
        <w:rPr>
          <w:rFonts w:eastAsiaTheme="minorEastAsia"/>
        </w:rPr>
      </w:pPr>
      <w:r>
        <w:rPr>
          <w:rFonts w:eastAsiaTheme="minorEastAsia"/>
        </w:rPr>
        <w:t>RAN2 made the following agreement in the previous meeting:</w:t>
      </w:r>
    </w:p>
    <w:tbl>
      <w:tblPr>
        <w:tblStyle w:val="TableGrid"/>
        <w:tblW w:w="0" w:type="auto"/>
        <w:tblInd w:w="420" w:type="dxa"/>
        <w:tblLook w:val="04A0" w:firstRow="1" w:lastRow="0" w:firstColumn="1" w:lastColumn="0" w:noHBand="0" w:noVBand="1"/>
      </w:tblPr>
      <w:tblGrid>
        <w:gridCol w:w="9209"/>
      </w:tblGrid>
      <w:tr w:rsidR="004A73E4" w14:paraId="4196A1E3" w14:textId="77777777" w:rsidTr="004A73E4">
        <w:tc>
          <w:tcPr>
            <w:tcW w:w="9629" w:type="dxa"/>
          </w:tcPr>
          <w:p w14:paraId="330E2B0F" w14:textId="30EAFDC9" w:rsidR="004A73E4" w:rsidRDefault="004A73E4" w:rsidP="004A73E4">
            <w:pPr>
              <w:pStyle w:val="ListParagraph"/>
              <w:spacing w:after="120"/>
              <w:ind w:leftChars="0" w:left="0" w:rightChars="100" w:right="200"/>
              <w:jc w:val="both"/>
              <w:rPr>
                <w:rFonts w:eastAsiaTheme="minorEastAsia"/>
              </w:rPr>
            </w:pPr>
            <w:r w:rsidRPr="000C089A">
              <w:rPr>
                <w:rFonts w:eastAsiaTheme="minorEastAsia"/>
              </w:rPr>
              <w:t>A3 event prediction should follow legacy rules (i.e. the “predicted” conditions have to persist for the duration of TTT)</w:t>
            </w:r>
          </w:p>
        </w:tc>
      </w:tr>
    </w:tbl>
    <w:p w14:paraId="5546BA52" w14:textId="77777777" w:rsidR="004A73E4" w:rsidRDefault="004A73E4" w:rsidP="008132C1">
      <w:pPr>
        <w:pStyle w:val="ListParagraph"/>
        <w:spacing w:after="120"/>
        <w:ind w:leftChars="0" w:left="420" w:rightChars="100" w:right="200"/>
        <w:jc w:val="both"/>
        <w:rPr>
          <w:rFonts w:eastAsiaTheme="minorEastAsia"/>
        </w:rPr>
      </w:pPr>
    </w:p>
    <w:p w14:paraId="10407F3F" w14:textId="14497CD5" w:rsidR="000C089A" w:rsidRDefault="000C089A" w:rsidP="008132C1">
      <w:pPr>
        <w:pStyle w:val="ListParagraph"/>
        <w:spacing w:after="120"/>
        <w:ind w:leftChars="0" w:left="420" w:rightChars="100" w:right="200"/>
        <w:jc w:val="both"/>
        <w:rPr>
          <w:rFonts w:eastAsiaTheme="minorEastAsia"/>
        </w:rPr>
      </w:pPr>
      <w:r w:rsidRPr="000C089A">
        <w:rPr>
          <w:rFonts w:eastAsiaTheme="minorEastAsia"/>
        </w:rPr>
        <w:t>It is unclear where the TTT is in the figure</w:t>
      </w:r>
      <w:r w:rsidR="004A73E4">
        <w:rPr>
          <w:rFonts w:eastAsiaTheme="minorEastAsia"/>
        </w:rPr>
        <w:t>s provided by</w:t>
      </w:r>
      <w:r w:rsidRPr="000C089A">
        <w:rPr>
          <w:rFonts w:eastAsiaTheme="minorEastAsia"/>
        </w:rPr>
        <w:t xml:space="preserve"> the rapporteur, but we assume an event is assumed to be met when TTT expires, as per the agreement</w:t>
      </w:r>
      <w:r>
        <w:rPr>
          <w:rFonts w:eastAsiaTheme="minorEastAsia"/>
        </w:rPr>
        <w:t xml:space="preserve">. </w:t>
      </w:r>
      <w:r w:rsidR="004A73E4">
        <w:rPr>
          <w:rFonts w:eastAsiaTheme="minorEastAsia"/>
        </w:rPr>
        <w:t>TTT is started when event’s entering conditions are met and t</w:t>
      </w:r>
      <w:r w:rsidRPr="000C089A">
        <w:rPr>
          <w:rFonts w:eastAsiaTheme="minorEastAsia"/>
        </w:rPr>
        <w:t xml:space="preserve">he </w:t>
      </w:r>
      <w:r w:rsidR="004A73E4">
        <w:rPr>
          <w:rFonts w:eastAsiaTheme="minorEastAsia"/>
        </w:rPr>
        <w:t>purpose</w:t>
      </w:r>
      <w:r w:rsidR="004A73E4" w:rsidRPr="000C089A">
        <w:rPr>
          <w:rFonts w:eastAsiaTheme="minorEastAsia"/>
        </w:rPr>
        <w:t xml:space="preserve"> </w:t>
      </w:r>
      <w:r w:rsidRPr="000C089A">
        <w:rPr>
          <w:rFonts w:eastAsiaTheme="minorEastAsia"/>
        </w:rPr>
        <w:t xml:space="preserve">of TTT is to make sure that an event </w:t>
      </w:r>
      <w:r w:rsidR="004A73E4">
        <w:rPr>
          <w:rFonts w:eastAsiaTheme="minorEastAsia"/>
        </w:rPr>
        <w:t>is stable and it helps to avoid hasty handover decisions. However</w:t>
      </w:r>
      <w:r w:rsidRPr="000C089A">
        <w:rPr>
          <w:rFonts w:eastAsiaTheme="minorEastAsia"/>
        </w:rPr>
        <w:t xml:space="preserve">, </w:t>
      </w:r>
      <w:r w:rsidR="004A73E4">
        <w:rPr>
          <w:rFonts w:eastAsiaTheme="minorEastAsia"/>
        </w:rPr>
        <w:t xml:space="preserve">in case of predicted events, </w:t>
      </w:r>
      <w:r w:rsidRPr="000C089A">
        <w:rPr>
          <w:rFonts w:eastAsiaTheme="minorEastAsia"/>
        </w:rPr>
        <w:t>it makes no sense to wait with the HO command till TTT expires</w:t>
      </w:r>
      <w:r w:rsidR="004A73E4">
        <w:rPr>
          <w:rFonts w:eastAsiaTheme="minorEastAsia"/>
        </w:rPr>
        <w:t>. If the prediction indicates that the event is stable and it will be met for the duration of TTT, then the measurement report should be sent to the network without waiting for TTT to truly expire. This in consequence allows to send the HO command to the UE earlier</w:t>
      </w:r>
      <w:r w:rsidRPr="000C089A">
        <w:rPr>
          <w:rFonts w:eastAsiaTheme="minorEastAsia"/>
        </w:rPr>
        <w:t>.</w:t>
      </w:r>
      <w:r w:rsidR="004D1C4B">
        <w:rPr>
          <w:rFonts w:eastAsiaTheme="minorEastAsia"/>
        </w:rPr>
        <w:t xml:space="preserve"> It should be noted that this will not lead to too early handovers as the event is still </w:t>
      </w:r>
      <w:r w:rsidR="005F4796">
        <w:rPr>
          <w:rFonts w:eastAsiaTheme="minorEastAsia"/>
        </w:rPr>
        <w:t>required to be met for the duration of TTT, but based on prediction, not actual TTT expiry.</w:t>
      </w:r>
    </w:p>
    <w:p w14:paraId="0B450255" w14:textId="1F1D720C" w:rsidR="000C089A" w:rsidRPr="000C089A" w:rsidRDefault="000C089A" w:rsidP="000C089A">
      <w:pPr>
        <w:pStyle w:val="ListParagraph"/>
        <w:numPr>
          <w:ilvl w:val="0"/>
          <w:numId w:val="45"/>
        </w:numPr>
        <w:ind w:leftChars="0"/>
        <w:rPr>
          <w:rFonts w:eastAsiaTheme="minorEastAsia"/>
        </w:rPr>
      </w:pPr>
      <w:r w:rsidRPr="000C089A">
        <w:rPr>
          <w:rFonts w:eastAsiaTheme="minorEastAsia"/>
        </w:rPr>
        <w:t xml:space="preserve">We </w:t>
      </w:r>
      <w:r w:rsidR="00B35EBC">
        <w:rPr>
          <w:rFonts w:eastAsiaTheme="minorEastAsia"/>
        </w:rPr>
        <w:t xml:space="preserve">do not think </w:t>
      </w:r>
      <w:r w:rsidRPr="000C089A">
        <w:rPr>
          <w:rFonts w:eastAsiaTheme="minorEastAsia"/>
        </w:rPr>
        <w:t>we need to consider “</w:t>
      </w:r>
      <w:r w:rsidR="00B35EBC">
        <w:rPr>
          <w:rFonts w:eastAsiaTheme="minorEastAsia"/>
        </w:rPr>
        <w:t>real</w:t>
      </w:r>
      <w:r w:rsidR="00B35EBC" w:rsidRPr="000C089A">
        <w:rPr>
          <w:rFonts w:eastAsiaTheme="minorEastAsia"/>
        </w:rPr>
        <w:t xml:space="preserve"> </w:t>
      </w:r>
      <w:r w:rsidRPr="000C089A">
        <w:rPr>
          <w:rFonts w:eastAsiaTheme="minorEastAsia"/>
        </w:rPr>
        <w:t xml:space="preserve">event </w:t>
      </w:r>
      <w:r w:rsidR="00B35EBC">
        <w:rPr>
          <w:rFonts w:eastAsiaTheme="minorEastAsia"/>
        </w:rPr>
        <w:t>triggering</w:t>
      </w:r>
      <w:r w:rsidRPr="000C089A">
        <w:rPr>
          <w:rFonts w:eastAsiaTheme="minorEastAsia"/>
        </w:rPr>
        <w:t xml:space="preserve">” in the </w:t>
      </w:r>
      <w:r w:rsidR="00B35EBC">
        <w:rPr>
          <w:rFonts w:eastAsiaTheme="minorEastAsia"/>
        </w:rPr>
        <w:t xml:space="preserve">HO </w:t>
      </w:r>
      <w:r w:rsidRPr="000C089A">
        <w:rPr>
          <w:rFonts w:eastAsiaTheme="minorEastAsia"/>
        </w:rPr>
        <w:t>determination</w:t>
      </w:r>
      <w:r w:rsidR="00B35EBC">
        <w:rPr>
          <w:rFonts w:eastAsiaTheme="minorEastAsia"/>
        </w:rPr>
        <w:t xml:space="preserve"> for the case where event predictions are used</w:t>
      </w:r>
      <w:r w:rsidRPr="000C089A">
        <w:rPr>
          <w:rFonts w:eastAsiaTheme="minorEastAsia"/>
        </w:rPr>
        <w:t xml:space="preserve">. It is an optimization while it seems unlikely this will happen for our simulated cases, so for simplicity we can just agree to rely on predicted measurement event and ignore </w:t>
      </w:r>
      <w:r w:rsidR="00793B45">
        <w:rPr>
          <w:rFonts w:eastAsiaTheme="minorEastAsia"/>
        </w:rPr>
        <w:t xml:space="preserve">the </w:t>
      </w:r>
      <w:r w:rsidRPr="000C089A">
        <w:rPr>
          <w:rFonts w:eastAsiaTheme="minorEastAsia"/>
        </w:rPr>
        <w:t>real one</w:t>
      </w:r>
      <w:r w:rsidR="00793B45">
        <w:rPr>
          <w:rFonts w:eastAsiaTheme="minorEastAsia"/>
        </w:rPr>
        <w:t xml:space="preserve"> in the simulations</w:t>
      </w:r>
      <w:r w:rsidRPr="000C089A">
        <w:rPr>
          <w:rFonts w:eastAsiaTheme="minorEastAsia"/>
        </w:rPr>
        <w:t>.</w:t>
      </w:r>
    </w:p>
    <w:p w14:paraId="77BD66D9" w14:textId="77777777" w:rsidR="00106648" w:rsidRDefault="00106648" w:rsidP="000C089A">
      <w:pPr>
        <w:spacing w:after="120"/>
        <w:ind w:rightChars="100" w:right="200"/>
        <w:jc w:val="both"/>
        <w:rPr>
          <w:rFonts w:eastAsiaTheme="minorEastAsia"/>
        </w:rPr>
      </w:pPr>
    </w:p>
    <w:p w14:paraId="2A9F13CC" w14:textId="1C7CB877" w:rsidR="00B35EBC" w:rsidRDefault="00B35EBC" w:rsidP="000C089A">
      <w:pPr>
        <w:spacing w:after="120"/>
        <w:ind w:rightChars="100" w:right="200"/>
        <w:jc w:val="both"/>
        <w:rPr>
          <w:rFonts w:eastAsiaTheme="minorEastAsia"/>
        </w:rPr>
      </w:pPr>
      <w:r>
        <w:rPr>
          <w:rFonts w:eastAsiaTheme="minorEastAsia"/>
        </w:rPr>
        <w:t xml:space="preserve">Based on the above, we think there are </w:t>
      </w:r>
      <w:proofErr w:type="spellStart"/>
      <w:r>
        <w:rPr>
          <w:rFonts w:eastAsiaTheme="minorEastAsia"/>
        </w:rPr>
        <w:t>tow</w:t>
      </w:r>
      <w:proofErr w:type="spellEnd"/>
      <w:r>
        <w:rPr>
          <w:rFonts w:eastAsiaTheme="minorEastAsia"/>
        </w:rPr>
        <w:t xml:space="preserve"> main advantages of using predicted events for the HO determination:</w:t>
      </w:r>
    </w:p>
    <w:p w14:paraId="22C91B80" w14:textId="6FFC8E05" w:rsidR="00B35EBC" w:rsidRDefault="00B35EBC" w:rsidP="00B35EBC">
      <w:pPr>
        <w:pStyle w:val="ListParagraph"/>
        <w:numPr>
          <w:ilvl w:val="0"/>
          <w:numId w:val="46"/>
        </w:numPr>
        <w:spacing w:after="120"/>
        <w:ind w:leftChars="0" w:rightChars="100" w:right="200"/>
        <w:jc w:val="both"/>
        <w:rPr>
          <w:rFonts w:eastAsiaTheme="minorEastAsia"/>
        </w:rPr>
      </w:pPr>
      <w:r>
        <w:rPr>
          <w:rFonts w:eastAsiaTheme="minorEastAsia"/>
        </w:rPr>
        <w:t xml:space="preserve">HO preparation time can be started earlier, i.e. </w:t>
      </w:r>
      <w:r w:rsidR="00A977D9">
        <w:rPr>
          <w:rFonts w:eastAsiaTheme="minorEastAsia"/>
        </w:rPr>
        <w:t xml:space="preserve">the network can initiate HO preparation procedure </w:t>
      </w:r>
      <w:r>
        <w:rPr>
          <w:rFonts w:eastAsiaTheme="minorEastAsia"/>
        </w:rPr>
        <w:t>at the time when a</w:t>
      </w:r>
      <w:r w:rsidR="00A977D9">
        <w:rPr>
          <w:rFonts w:eastAsiaTheme="minorEastAsia"/>
        </w:rPr>
        <w:t xml:space="preserve"> predicted event is reported from UE</w:t>
      </w:r>
      <w:r>
        <w:rPr>
          <w:rFonts w:eastAsiaTheme="minorEastAsia"/>
        </w:rPr>
        <w:t>.</w:t>
      </w:r>
    </w:p>
    <w:p w14:paraId="3F1FCD98" w14:textId="51911EE0" w:rsidR="00B35EBC" w:rsidRDefault="00B35EBC" w:rsidP="00B731BD">
      <w:pPr>
        <w:pStyle w:val="ListParagraph"/>
        <w:numPr>
          <w:ilvl w:val="0"/>
          <w:numId w:val="46"/>
        </w:numPr>
        <w:spacing w:after="120"/>
        <w:ind w:leftChars="0" w:rightChars="100" w:right="200"/>
        <w:jc w:val="both"/>
        <w:rPr>
          <w:rFonts w:eastAsiaTheme="minorEastAsia"/>
        </w:rPr>
      </w:pPr>
      <w:r>
        <w:rPr>
          <w:rFonts w:eastAsiaTheme="minorEastAsia"/>
        </w:rPr>
        <w:t>Measurement report can be sent earlier, i.e. already at the time when its entering conditions are met (according to actual/real measurements) and the prediction says it will be met for the duration of TTT.</w:t>
      </w:r>
    </w:p>
    <w:p w14:paraId="5F6A69DB" w14:textId="0AD09D08" w:rsidR="00B731BD" w:rsidRDefault="00B731BD" w:rsidP="00B731BD">
      <w:pPr>
        <w:spacing w:after="120"/>
        <w:ind w:rightChars="100" w:right="200"/>
        <w:jc w:val="both"/>
        <w:rPr>
          <w:rFonts w:eastAsiaTheme="minorEastAsia"/>
          <w:b/>
        </w:rPr>
      </w:pPr>
      <w:r>
        <w:rPr>
          <w:rFonts w:eastAsiaTheme="minorEastAsia"/>
          <w:b/>
        </w:rPr>
        <w:t xml:space="preserve">Observation 1: </w:t>
      </w:r>
      <w:r w:rsidRPr="00B731BD">
        <w:rPr>
          <w:rFonts w:eastAsiaTheme="minorEastAsia"/>
          <w:b/>
        </w:rPr>
        <w:t>there are tw</w:t>
      </w:r>
      <w:r w:rsidR="00535F27">
        <w:rPr>
          <w:rFonts w:eastAsiaTheme="minorEastAsia"/>
          <w:b/>
        </w:rPr>
        <w:t>o</w:t>
      </w:r>
      <w:r w:rsidRPr="00B731BD">
        <w:rPr>
          <w:rFonts w:eastAsiaTheme="minorEastAsia"/>
          <w:b/>
        </w:rPr>
        <w:t xml:space="preserve"> main advantages of using predicted events for the HO determination:</w:t>
      </w:r>
    </w:p>
    <w:p w14:paraId="6A9B6EBE" w14:textId="46E15844" w:rsidR="00B731BD" w:rsidRDefault="00B731BD" w:rsidP="00B731BD">
      <w:pPr>
        <w:pStyle w:val="ListParagraph"/>
        <w:numPr>
          <w:ilvl w:val="0"/>
          <w:numId w:val="49"/>
        </w:numPr>
        <w:spacing w:after="120"/>
        <w:ind w:leftChars="0" w:rightChars="100" w:right="200"/>
        <w:jc w:val="both"/>
        <w:rPr>
          <w:rFonts w:eastAsiaTheme="minorEastAsia"/>
          <w:b/>
        </w:rPr>
      </w:pPr>
      <w:r w:rsidRPr="00B731BD">
        <w:rPr>
          <w:rFonts w:eastAsiaTheme="minorEastAsia"/>
          <w:b/>
        </w:rPr>
        <w:t>HO preparation time can be started earlier,</w:t>
      </w:r>
      <w:r w:rsidRPr="001C3A6A">
        <w:rPr>
          <w:rFonts w:eastAsiaTheme="minorEastAsia"/>
          <w:b/>
        </w:rPr>
        <w:t xml:space="preserve"> i.e.</w:t>
      </w:r>
      <w:r w:rsidR="00CC25D5" w:rsidRPr="002A506B">
        <w:rPr>
          <w:rFonts w:eastAsiaTheme="minorEastAsia"/>
          <w:b/>
        </w:rPr>
        <w:t xml:space="preserve"> </w:t>
      </w:r>
      <w:r w:rsidR="00CC25D5" w:rsidRPr="00E23096">
        <w:rPr>
          <w:rFonts w:eastAsiaTheme="minorEastAsia"/>
          <w:b/>
        </w:rPr>
        <w:t>the network can initiate HO preparation procedure at the time when a predicted event is reported from UE</w:t>
      </w:r>
      <w:r w:rsidRPr="001C3A6A">
        <w:rPr>
          <w:rFonts w:eastAsiaTheme="minorEastAsia"/>
          <w:b/>
        </w:rPr>
        <w:t>.</w:t>
      </w:r>
    </w:p>
    <w:p w14:paraId="475A5B2E" w14:textId="3784541B" w:rsidR="00B731BD" w:rsidRPr="00B731BD" w:rsidRDefault="00B731BD" w:rsidP="00B731BD">
      <w:pPr>
        <w:pStyle w:val="ListParagraph"/>
        <w:numPr>
          <w:ilvl w:val="0"/>
          <w:numId w:val="49"/>
        </w:numPr>
        <w:spacing w:after="120"/>
        <w:ind w:leftChars="0" w:rightChars="100" w:right="200"/>
        <w:jc w:val="both"/>
        <w:rPr>
          <w:rFonts w:eastAsiaTheme="minorEastAsia"/>
          <w:b/>
        </w:rPr>
      </w:pPr>
      <w:r w:rsidRPr="00B731BD">
        <w:rPr>
          <w:rFonts w:eastAsiaTheme="minorEastAsia"/>
          <w:b/>
        </w:rPr>
        <w:t>Measurement report can be sent earlier, i.e. already at the time when its entering conditions are met (according to actual/real measurements) and the prediction says it will be met for the duration of TTT</w:t>
      </w:r>
    </w:p>
    <w:p w14:paraId="27CEB618" w14:textId="371EA1AC" w:rsidR="000C089A" w:rsidRDefault="000C089A" w:rsidP="000C089A">
      <w:pPr>
        <w:spacing w:after="120"/>
        <w:ind w:rightChars="100" w:right="200"/>
        <w:jc w:val="both"/>
        <w:rPr>
          <w:rFonts w:eastAsiaTheme="minorEastAsia"/>
        </w:rPr>
      </w:pPr>
      <w:r w:rsidRPr="000C089A">
        <w:rPr>
          <w:rFonts w:eastAsiaTheme="minorEastAsia"/>
        </w:rPr>
        <w:t xml:space="preserve">Based on the above points, we propose the following </w:t>
      </w:r>
      <w:r>
        <w:rPr>
          <w:rFonts w:eastAsiaTheme="minorEastAsia"/>
        </w:rPr>
        <w:t xml:space="preserve">HO </w:t>
      </w:r>
      <w:r w:rsidRPr="000C089A">
        <w:rPr>
          <w:rFonts w:eastAsiaTheme="minorEastAsia"/>
        </w:rPr>
        <w:t>modelling</w:t>
      </w:r>
      <w:r>
        <w:rPr>
          <w:rFonts w:eastAsiaTheme="minorEastAsia"/>
        </w:rPr>
        <w:t xml:space="preserve">. For non-AI case, </w:t>
      </w:r>
      <w:r w:rsidRPr="006B7DF6">
        <w:rPr>
          <w:lang w:val="en-US"/>
        </w:rPr>
        <w:t xml:space="preserve">HO preparation starts when A3 is met for TTT duration </w:t>
      </w:r>
      <w:r>
        <w:rPr>
          <w:lang w:val="en-US"/>
        </w:rPr>
        <w:t xml:space="preserve">and HO </w:t>
      </w:r>
      <w:r w:rsidR="002A506B">
        <w:rPr>
          <w:lang w:val="en-US"/>
        </w:rPr>
        <w:t>command</w:t>
      </w:r>
      <w:r>
        <w:rPr>
          <w:lang w:val="en-US"/>
        </w:rPr>
        <w:t xml:space="preserve"> is sent when HO preparation expires. For AI case, HO preparation starts when an event is predicted to happen (i.e., t0), and </w:t>
      </w:r>
      <w:bookmarkStart w:id="1" w:name="_Hlk181797673"/>
      <w:r w:rsidRPr="009110C4">
        <w:rPr>
          <w:lang w:val="en-US"/>
        </w:rPr>
        <w:t>HO command is sent when</w:t>
      </w:r>
      <w:r>
        <w:rPr>
          <w:lang w:val="en-US"/>
        </w:rPr>
        <w:t xml:space="preserve"> A3 entering conditions are met based on actual measurement</w:t>
      </w:r>
      <w:bookmarkEnd w:id="1"/>
      <w:r>
        <w:rPr>
          <w:lang w:val="en-US"/>
        </w:rPr>
        <w:t xml:space="preserve">, i.e., HO </w:t>
      </w:r>
      <w:r w:rsidR="002A506B">
        <w:rPr>
          <w:lang w:val="en-US"/>
        </w:rPr>
        <w:t>command</w:t>
      </w:r>
      <w:r>
        <w:rPr>
          <w:lang w:val="en-US"/>
        </w:rPr>
        <w:t xml:space="preserve"> is sent when HO preparation time expires if t0+HO preparation&gt;t1-TTT and </w:t>
      </w:r>
      <w:r w:rsidRPr="009110C4">
        <w:rPr>
          <w:lang w:val="en-US"/>
        </w:rPr>
        <w:t xml:space="preserve">HO </w:t>
      </w:r>
      <w:r w:rsidR="002A506B">
        <w:rPr>
          <w:lang w:val="en-US"/>
        </w:rPr>
        <w:t>command</w:t>
      </w:r>
      <w:r w:rsidRPr="009110C4">
        <w:rPr>
          <w:lang w:val="en-US"/>
        </w:rPr>
        <w:t xml:space="preserve"> is sent at t1-TTT</w:t>
      </w:r>
      <w:r>
        <w:rPr>
          <w:lang w:val="en-US"/>
        </w:rPr>
        <w:t xml:space="preserve"> if </w:t>
      </w:r>
      <w:r w:rsidRPr="000C089A">
        <w:rPr>
          <w:lang w:val="en-US"/>
        </w:rPr>
        <w:t>t0+HO preparation&lt;t1-TTT</w:t>
      </w:r>
      <w:r>
        <w:rPr>
          <w:lang w:val="en-US"/>
        </w:rPr>
        <w:t>.</w:t>
      </w:r>
    </w:p>
    <w:p w14:paraId="29648E5D" w14:textId="2D2D190E" w:rsidR="008132C1" w:rsidRDefault="000C089A" w:rsidP="00982435">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1</w:t>
      </w:r>
      <w:r>
        <w:rPr>
          <w:rFonts w:eastAsiaTheme="minorEastAsia" w:hint="eastAsia"/>
          <w:b/>
        </w:rPr>
        <w:t>:</w:t>
      </w:r>
      <w:r w:rsidRPr="0060578E">
        <w:rPr>
          <w:rFonts w:eastAsiaTheme="minorEastAsia"/>
          <w:b/>
        </w:rPr>
        <w:t xml:space="preserve"> </w:t>
      </w:r>
      <w:r>
        <w:rPr>
          <w:rFonts w:eastAsiaTheme="minorEastAsia" w:hint="eastAsia"/>
          <w:b/>
        </w:rPr>
        <w:t>For</w:t>
      </w:r>
      <w:r>
        <w:rPr>
          <w:rFonts w:eastAsiaTheme="minorEastAsia"/>
          <w:b/>
        </w:rPr>
        <w:t xml:space="preserve"> </w:t>
      </w:r>
      <w:r>
        <w:rPr>
          <w:rFonts w:eastAsiaTheme="minorEastAsia" w:hint="eastAsia"/>
          <w:b/>
        </w:rPr>
        <w:t>AI</w:t>
      </w:r>
      <w:r>
        <w:rPr>
          <w:rFonts w:eastAsiaTheme="minorEastAsia"/>
          <w:b/>
        </w:rPr>
        <w:t xml:space="preserve"> mobility, </w:t>
      </w:r>
      <w:r w:rsidRPr="000C089A">
        <w:rPr>
          <w:rFonts w:eastAsiaTheme="minorEastAsia"/>
          <w:b/>
        </w:rPr>
        <w:t>HO preparation starts when an event is predicted to happen (i.e., t0)</w:t>
      </w:r>
      <w:r>
        <w:rPr>
          <w:rFonts w:eastAsiaTheme="minorEastAsia"/>
          <w:b/>
        </w:rPr>
        <w:t xml:space="preserve">, and </w:t>
      </w:r>
      <w:r w:rsidRPr="000C089A">
        <w:rPr>
          <w:rFonts w:eastAsiaTheme="minorEastAsia"/>
          <w:b/>
        </w:rPr>
        <w:t>HO command is sent when A3 entering conditions are met based on actual</w:t>
      </w:r>
      <w:r w:rsidR="00B731BD">
        <w:rPr>
          <w:rFonts w:eastAsiaTheme="minorEastAsia"/>
          <w:b/>
        </w:rPr>
        <w:t>/real</w:t>
      </w:r>
      <w:r w:rsidRPr="000C089A">
        <w:rPr>
          <w:rFonts w:eastAsiaTheme="minorEastAsia"/>
          <w:b/>
        </w:rPr>
        <w:t xml:space="preserve"> measurement</w:t>
      </w:r>
      <w:r w:rsidR="00B731BD">
        <w:rPr>
          <w:rFonts w:eastAsiaTheme="minorEastAsia"/>
          <w:b/>
        </w:rPr>
        <w:t xml:space="preserve"> and an event is predicted to be met for the duration of TTT. Using the timing from the figures:</w:t>
      </w:r>
      <w:r>
        <w:rPr>
          <w:rFonts w:eastAsiaTheme="minorEastAsia"/>
          <w:b/>
        </w:rPr>
        <w:t xml:space="preserve"> </w:t>
      </w:r>
      <w:r w:rsidRPr="000C089A">
        <w:rPr>
          <w:rFonts w:eastAsiaTheme="minorEastAsia"/>
          <w:b/>
        </w:rPr>
        <w:t xml:space="preserve">HO </w:t>
      </w:r>
      <w:r w:rsidR="002A506B">
        <w:rPr>
          <w:rFonts w:eastAsiaTheme="minorEastAsia"/>
          <w:b/>
        </w:rPr>
        <w:t xml:space="preserve">command </w:t>
      </w:r>
      <w:r w:rsidRPr="000C089A">
        <w:rPr>
          <w:rFonts w:eastAsiaTheme="minorEastAsia"/>
          <w:b/>
        </w:rPr>
        <w:t xml:space="preserve">is sent </w:t>
      </w:r>
      <w:r w:rsidR="00D855A3">
        <w:rPr>
          <w:rFonts w:eastAsiaTheme="minorEastAsia"/>
          <w:b/>
        </w:rPr>
        <w:t>at t3, where t3=t0+</w:t>
      </w:r>
      <w:proofErr w:type="gramStart"/>
      <w:r w:rsidR="00D855A3">
        <w:rPr>
          <w:rFonts w:eastAsiaTheme="minorEastAsia"/>
          <w:b/>
        </w:rPr>
        <w:t>max(</w:t>
      </w:r>
      <w:proofErr w:type="gramEnd"/>
      <w:r w:rsidR="00D855A3">
        <w:rPr>
          <w:rFonts w:eastAsiaTheme="minorEastAsia"/>
          <w:b/>
        </w:rPr>
        <w:t>HO prep time, t1-t0-TTT), provided that entering conditions of the event are met based on real/actual measurement</w:t>
      </w:r>
      <w:r w:rsidR="006D0872">
        <w:rPr>
          <w:rFonts w:eastAsiaTheme="minorEastAsia"/>
          <w:b/>
        </w:rPr>
        <w:t xml:space="preserve"> at t3</w:t>
      </w:r>
      <w:r w:rsidR="00D855A3">
        <w:rPr>
          <w:rFonts w:eastAsiaTheme="minorEastAsia"/>
          <w:b/>
        </w:rPr>
        <w:t>.</w:t>
      </w:r>
    </w:p>
    <w:p w14:paraId="3C438E09" w14:textId="77777777" w:rsidR="008132C1" w:rsidRPr="000C089A" w:rsidRDefault="008132C1" w:rsidP="00982435">
      <w:pPr>
        <w:spacing w:after="120"/>
        <w:ind w:rightChars="100" w:right="200"/>
        <w:jc w:val="both"/>
        <w:rPr>
          <w:rFonts w:eastAsiaTheme="minorEastAsia"/>
        </w:rPr>
      </w:pPr>
    </w:p>
    <w:p w14:paraId="2A68D315" w14:textId="62098018" w:rsidR="00F54CE8" w:rsidRPr="0060578E" w:rsidRDefault="00F54CE8" w:rsidP="00F54CE8">
      <w:pPr>
        <w:pStyle w:val="Heading2"/>
        <w:rPr>
          <w:rFonts w:eastAsiaTheme="minorEastAsia"/>
          <w:sz w:val="28"/>
          <w:szCs w:val="22"/>
        </w:rPr>
      </w:pPr>
      <w:r w:rsidRPr="0060578E">
        <w:rPr>
          <w:rFonts w:eastAsiaTheme="minorEastAsia"/>
          <w:sz w:val="28"/>
          <w:szCs w:val="22"/>
        </w:rPr>
        <w:t>2.</w:t>
      </w:r>
      <w:r>
        <w:rPr>
          <w:rFonts w:eastAsiaTheme="minorEastAsia"/>
          <w:sz w:val="28"/>
          <w:szCs w:val="22"/>
        </w:rPr>
        <w:t>2</w:t>
      </w:r>
      <w:r w:rsidRPr="0060578E">
        <w:rPr>
          <w:rFonts w:eastAsiaTheme="minorEastAsia"/>
          <w:sz w:val="28"/>
          <w:szCs w:val="22"/>
        </w:rPr>
        <w:t xml:space="preserve"> </w:t>
      </w:r>
      <w:r w:rsidR="00EC04A5">
        <w:rPr>
          <w:rFonts w:eastAsiaTheme="minorEastAsia"/>
          <w:sz w:val="28"/>
          <w:szCs w:val="22"/>
        </w:rPr>
        <w:t>Model generalization</w:t>
      </w:r>
    </w:p>
    <w:p w14:paraId="5D4134DB" w14:textId="23D27BE3" w:rsidR="00F54CE8" w:rsidRDefault="00F54CE8" w:rsidP="00F54CE8">
      <w:pPr>
        <w:spacing w:after="120"/>
        <w:ind w:rightChars="100" w:right="200"/>
        <w:jc w:val="both"/>
        <w:rPr>
          <w:rFonts w:eastAsiaTheme="minorEastAsia"/>
        </w:rPr>
      </w:pPr>
      <w:r>
        <w:rPr>
          <w:rFonts w:eastAsiaTheme="minorEastAsia"/>
        </w:rPr>
        <w:t xml:space="preserve">In </w:t>
      </w:r>
      <w:r w:rsidR="00944415">
        <w:rPr>
          <w:rFonts w:eastAsiaTheme="minorEastAsia"/>
        </w:rPr>
        <w:t>TR 38</w:t>
      </w:r>
      <w:r w:rsidR="006502F9">
        <w:rPr>
          <w:rFonts w:eastAsiaTheme="minorEastAsia"/>
        </w:rPr>
        <w:t>.</w:t>
      </w:r>
      <w:r w:rsidR="00944415">
        <w:rPr>
          <w:rFonts w:eastAsiaTheme="minorEastAsia"/>
        </w:rPr>
        <w:t>744</w:t>
      </w:r>
      <w:r w:rsidR="005C720A">
        <w:rPr>
          <w:rFonts w:eastAsiaTheme="minorEastAsia"/>
        </w:rPr>
        <w:t xml:space="preserve"> [</w:t>
      </w:r>
      <w:r w:rsidR="00944415">
        <w:rPr>
          <w:rFonts w:eastAsiaTheme="minorEastAsia"/>
        </w:rPr>
        <w:t>1</w:t>
      </w:r>
      <w:r w:rsidR="005C720A">
        <w:rPr>
          <w:rFonts w:eastAsiaTheme="minorEastAsia"/>
        </w:rPr>
        <w:t>]</w:t>
      </w:r>
      <w:r>
        <w:rPr>
          <w:rFonts w:eastAsiaTheme="minorEastAsia"/>
        </w:rPr>
        <w:t xml:space="preserve">, </w:t>
      </w:r>
      <w:r w:rsidR="00944415">
        <w:rPr>
          <w:rFonts w:eastAsiaTheme="minorEastAsia" w:hint="eastAsia"/>
        </w:rPr>
        <w:t>there</w:t>
      </w:r>
      <w:r w:rsidR="00944415">
        <w:rPr>
          <w:rFonts w:eastAsiaTheme="minorEastAsia"/>
        </w:rPr>
        <w:t xml:space="preserve"> is an editor note that </w:t>
      </w:r>
      <w:r w:rsidR="004C1562" w:rsidRPr="004C1562">
        <w:rPr>
          <w:rFonts w:eastAsiaTheme="minorEastAsia"/>
        </w:rPr>
        <w:t>AI/ML model generalization could be studied after sufficient evaluation of different use cases</w:t>
      </w:r>
      <w:r w:rsidR="004C1562">
        <w:rPr>
          <w:rFonts w:eastAsiaTheme="minorEastAsia"/>
        </w:rPr>
        <w:t>.</w:t>
      </w:r>
    </w:p>
    <w:tbl>
      <w:tblPr>
        <w:tblStyle w:val="TableGrid"/>
        <w:tblW w:w="0" w:type="auto"/>
        <w:tblLook w:val="04A0" w:firstRow="1" w:lastRow="0" w:firstColumn="1" w:lastColumn="0" w:noHBand="0" w:noVBand="1"/>
      </w:tblPr>
      <w:tblGrid>
        <w:gridCol w:w="9629"/>
      </w:tblGrid>
      <w:tr w:rsidR="006502F9" w14:paraId="36F54201" w14:textId="77777777" w:rsidTr="00345A13">
        <w:tc>
          <w:tcPr>
            <w:tcW w:w="9631" w:type="dxa"/>
          </w:tcPr>
          <w:p w14:paraId="21C16F77" w14:textId="77777777" w:rsidR="006502F9" w:rsidRPr="006502F9" w:rsidRDefault="006502F9" w:rsidP="006502F9">
            <w:pPr>
              <w:overflowPunct/>
              <w:autoSpaceDE/>
              <w:autoSpaceDN/>
              <w:adjustRightInd/>
              <w:textAlignment w:val="auto"/>
              <w:rPr>
                <w:rFonts w:eastAsia="DengXian"/>
              </w:rPr>
            </w:pPr>
            <w:r w:rsidRPr="006502F9">
              <w:rPr>
                <w:rFonts w:eastAsia="DengXian" w:hint="eastAsia"/>
              </w:rPr>
              <w:t>E</w:t>
            </w:r>
            <w:r w:rsidRPr="006502F9">
              <w:rPr>
                <w:rFonts w:eastAsia="DengXian"/>
              </w:rPr>
              <w:t>ditor Note 1: This section intends to capture evaluation metrics, methodology and simulation assumptions common for all use cases</w:t>
            </w:r>
          </w:p>
          <w:p w14:paraId="14DDECA5" w14:textId="77777777" w:rsidR="006502F9" w:rsidRPr="006502F9" w:rsidRDefault="006502F9" w:rsidP="006502F9">
            <w:pPr>
              <w:overflowPunct/>
              <w:autoSpaceDE/>
              <w:autoSpaceDN/>
              <w:adjustRightInd/>
              <w:textAlignment w:val="auto"/>
              <w:rPr>
                <w:rFonts w:eastAsia="DengXian"/>
              </w:rPr>
            </w:pPr>
            <w:r w:rsidRPr="006502F9">
              <w:rPr>
                <w:rFonts w:eastAsia="DengXian"/>
                <w:highlight w:val="yellow"/>
              </w:rPr>
              <w:t>Editor Note 2: AI/ML model generalization could be studied after sufficient evaluation of different use cases.</w:t>
            </w:r>
          </w:p>
          <w:p w14:paraId="3AC1C6D2" w14:textId="2AF4098C" w:rsidR="006502F9" w:rsidRPr="006502F9" w:rsidRDefault="006502F9" w:rsidP="006502F9">
            <w:pPr>
              <w:overflowPunct/>
              <w:autoSpaceDE/>
              <w:autoSpaceDN/>
              <w:adjustRightInd/>
              <w:textAlignment w:val="auto"/>
              <w:rPr>
                <w:rFonts w:eastAsia="DengXian"/>
              </w:rPr>
            </w:pPr>
            <w:r w:rsidRPr="006502F9">
              <w:rPr>
                <w:rFonts w:eastAsia="DengXian" w:hint="eastAsia"/>
              </w:rPr>
              <w:lastRenderedPageBreak/>
              <w:t>E</w:t>
            </w:r>
            <w:r w:rsidRPr="006502F9">
              <w:rPr>
                <w:rFonts w:eastAsia="DengXian"/>
              </w:rPr>
              <w:t>ditor Note 3: No explicit result calibration (e.g., as in TR 36.839) is expected. Evaluation KPI(s) with detailed evaluation descriptions can be reported for cross-checking purposes.</w:t>
            </w:r>
          </w:p>
        </w:tc>
      </w:tr>
    </w:tbl>
    <w:p w14:paraId="3D286D8F" w14:textId="35C76F63" w:rsidR="006502F9" w:rsidRPr="006502F9" w:rsidRDefault="006502F9" w:rsidP="00F54CE8">
      <w:pPr>
        <w:spacing w:after="120"/>
        <w:ind w:rightChars="100" w:right="200"/>
        <w:jc w:val="both"/>
        <w:rPr>
          <w:rFonts w:eastAsiaTheme="minorEastAsia"/>
        </w:rPr>
      </w:pPr>
      <w:r>
        <w:rPr>
          <w:rFonts w:eastAsiaTheme="minorEastAsia" w:hint="eastAsia"/>
        </w:rPr>
        <w:lastRenderedPageBreak/>
        <w:t>Until</w:t>
      </w:r>
      <w:r>
        <w:rPr>
          <w:rFonts w:eastAsiaTheme="minorEastAsia"/>
        </w:rPr>
        <w:t xml:space="preserve"> RAN2#127bis meeting, RAN already made some progress on the evaluation of RRM measurement prediction. Furthermore, the model generalization is very important for the deployment of the feature of AI/ML aided mobility.</w:t>
      </w:r>
    </w:p>
    <w:p w14:paraId="7A31614B" w14:textId="0F264647" w:rsidR="004C1562" w:rsidRDefault="006502F9" w:rsidP="00F54CE8">
      <w:pPr>
        <w:spacing w:after="120"/>
        <w:ind w:rightChars="100" w:right="200"/>
        <w:jc w:val="both"/>
        <w:rPr>
          <w:rFonts w:eastAsiaTheme="minorEastAsia"/>
        </w:rPr>
      </w:pPr>
      <w:r>
        <w:rPr>
          <w:rFonts w:eastAsiaTheme="minorEastAsia"/>
        </w:rPr>
        <w:t>Therefore, it is suggested to start to discuss on model generalization. For example,</w:t>
      </w:r>
      <w:r w:rsidR="00B07B32">
        <w:rPr>
          <w:rFonts w:eastAsiaTheme="minorEastAsia"/>
        </w:rPr>
        <w:t xml:space="preserve"> if the model is not well generalized, a complex LCM procedure may be needed, and it </w:t>
      </w:r>
      <w:r w:rsidR="007D64C6">
        <w:rPr>
          <w:rFonts w:eastAsiaTheme="minorEastAsia"/>
        </w:rPr>
        <w:t>may</w:t>
      </w:r>
      <w:r w:rsidR="00B07B32">
        <w:rPr>
          <w:rFonts w:eastAsiaTheme="minorEastAsia"/>
        </w:rPr>
        <w:t xml:space="preserve"> cost a lot of resources to train and store the models.</w:t>
      </w:r>
    </w:p>
    <w:p w14:paraId="4F42AC33" w14:textId="4A62CAAA" w:rsidR="004C1562" w:rsidRDefault="00B07B32" w:rsidP="00F54CE8">
      <w:pPr>
        <w:spacing w:after="120"/>
        <w:ind w:rightChars="100" w:right="200"/>
        <w:jc w:val="both"/>
        <w:rPr>
          <w:rFonts w:eastAsiaTheme="minorEastAsia"/>
        </w:rPr>
      </w:pPr>
      <w:r w:rsidRPr="0060578E">
        <w:rPr>
          <w:rFonts w:eastAsiaTheme="minorEastAsia"/>
          <w:b/>
        </w:rPr>
        <w:t xml:space="preserve">Observation </w:t>
      </w:r>
      <w:r w:rsidR="00936086">
        <w:rPr>
          <w:rFonts w:eastAsiaTheme="minorEastAsia"/>
          <w:b/>
        </w:rPr>
        <w:t>2</w:t>
      </w:r>
      <w:r>
        <w:rPr>
          <w:rFonts w:eastAsiaTheme="minorEastAsia" w:hint="eastAsia"/>
          <w:b/>
        </w:rPr>
        <w:t>:</w:t>
      </w:r>
      <w:r w:rsidRPr="0060578E">
        <w:rPr>
          <w:rFonts w:eastAsiaTheme="minorEastAsia"/>
          <w:b/>
        </w:rPr>
        <w:t xml:space="preserve"> </w:t>
      </w:r>
      <w:r>
        <w:rPr>
          <w:rFonts w:eastAsiaTheme="minorEastAsia"/>
          <w:b/>
        </w:rPr>
        <w:t>Model generalization has huge impacts on feature deployment and LCM</w:t>
      </w:r>
      <w:r w:rsidR="008B7C27">
        <w:rPr>
          <w:rFonts w:eastAsiaTheme="minorEastAsia"/>
          <w:b/>
        </w:rPr>
        <w:t>.</w:t>
      </w:r>
    </w:p>
    <w:p w14:paraId="58BE895E" w14:textId="77777777" w:rsidR="001B58DF" w:rsidRDefault="001B58DF" w:rsidP="00F54CE8">
      <w:pPr>
        <w:spacing w:after="120"/>
        <w:ind w:rightChars="100" w:right="200"/>
        <w:jc w:val="both"/>
        <w:rPr>
          <w:rFonts w:eastAsiaTheme="minorEastAsia"/>
        </w:rPr>
      </w:pPr>
    </w:p>
    <w:p w14:paraId="42D82DDE" w14:textId="3C20FE0A" w:rsidR="004C1562" w:rsidRDefault="008B7C27" w:rsidP="00F54CE8">
      <w:pPr>
        <w:spacing w:after="120"/>
        <w:ind w:rightChars="100" w:right="200"/>
        <w:jc w:val="both"/>
        <w:rPr>
          <w:rFonts w:eastAsiaTheme="minorEastAsia"/>
        </w:rPr>
      </w:pPr>
      <w:r>
        <w:rPr>
          <w:rFonts w:eastAsiaTheme="minorEastAsia" w:hint="eastAsia"/>
        </w:rPr>
        <w:t>T</w:t>
      </w:r>
      <w:r>
        <w:rPr>
          <w:rFonts w:eastAsiaTheme="minorEastAsia"/>
        </w:rPr>
        <w:t xml:space="preserve">he first thing </w:t>
      </w:r>
      <w:r w:rsidR="00052BD0">
        <w:rPr>
          <w:rFonts w:eastAsiaTheme="minorEastAsia"/>
        </w:rPr>
        <w:t>we</w:t>
      </w:r>
      <w:r>
        <w:rPr>
          <w:rFonts w:eastAsiaTheme="minorEastAsia"/>
        </w:rPr>
        <w:t xml:space="preserve"> need to discuss is what use cases should be studied for model generalization. For now, we have RRM measurement prediction, measurement event prediction and RLF prediction. In our understanding, the RRM measurement prediction is the most basic use case, as the output of RRM measurement prediction can be used to further predict measurement event and RLF. </w:t>
      </w:r>
      <w:r w:rsidRPr="008B7C27">
        <w:rPr>
          <w:rFonts w:eastAsiaTheme="minorEastAsia"/>
        </w:rPr>
        <w:t>To limit the extra simulation workload</w:t>
      </w:r>
      <w:r>
        <w:rPr>
          <w:rFonts w:eastAsiaTheme="minorEastAsia"/>
        </w:rPr>
        <w:t>, it is suggested that RAN2 focus</w:t>
      </w:r>
      <w:r w:rsidR="00052BD0">
        <w:rPr>
          <w:rFonts w:eastAsiaTheme="minorEastAsia"/>
        </w:rPr>
        <w:t>es</w:t>
      </w:r>
      <w:r>
        <w:rPr>
          <w:rFonts w:eastAsiaTheme="minorEastAsia"/>
        </w:rPr>
        <w:t xml:space="preserve"> on the study of model generalization for RRM measurement prediction. </w:t>
      </w:r>
    </w:p>
    <w:p w14:paraId="79350001" w14:textId="4B05B06D" w:rsidR="004C1562" w:rsidRDefault="008B7C27" w:rsidP="00F54CE8">
      <w:pPr>
        <w:spacing w:after="120"/>
        <w:ind w:rightChars="100" w:right="200"/>
        <w:jc w:val="both"/>
        <w:rPr>
          <w:rFonts w:eastAsiaTheme="minorEastAsia"/>
        </w:rPr>
      </w:pPr>
      <w:r w:rsidRPr="0060578E">
        <w:rPr>
          <w:rFonts w:eastAsiaTheme="minorEastAsia"/>
          <w:b/>
        </w:rPr>
        <w:t xml:space="preserve">Observation </w:t>
      </w:r>
      <w:r w:rsidR="00936086">
        <w:rPr>
          <w:rFonts w:eastAsiaTheme="minorEastAsia"/>
          <w:b/>
        </w:rPr>
        <w:t>3</w:t>
      </w:r>
      <w:r>
        <w:rPr>
          <w:rFonts w:eastAsiaTheme="minorEastAsia" w:hint="eastAsia"/>
          <w:b/>
        </w:rPr>
        <w:t>:</w:t>
      </w:r>
      <w:r w:rsidRPr="0060578E">
        <w:rPr>
          <w:rFonts w:eastAsiaTheme="minorEastAsia"/>
          <w:b/>
        </w:rPr>
        <w:t xml:space="preserve"> </w:t>
      </w:r>
      <w:r>
        <w:rPr>
          <w:rFonts w:eastAsiaTheme="minorEastAsia"/>
          <w:b/>
        </w:rPr>
        <w:t>Compared to measurement event prediction and RLF prediction, RRM measurement prediction is the most basic use case, whereas the output of RRM measurement prediction can be used to further predict measurement event and RLF.</w:t>
      </w:r>
    </w:p>
    <w:p w14:paraId="773E2A85" w14:textId="25E23A1E" w:rsidR="008B7C27" w:rsidRDefault="008B7C27" w:rsidP="008B7C27">
      <w:pPr>
        <w:spacing w:after="120"/>
        <w:ind w:rightChars="100" w:right="200"/>
        <w:jc w:val="both"/>
        <w:rPr>
          <w:rFonts w:eastAsiaTheme="minorEastAsia"/>
        </w:rPr>
      </w:pPr>
      <w:r>
        <w:rPr>
          <w:rFonts w:eastAsiaTheme="minorEastAsia"/>
          <w:b/>
        </w:rPr>
        <w:t>Proposal</w:t>
      </w:r>
      <w:r w:rsidRPr="0060578E">
        <w:rPr>
          <w:rFonts w:eastAsiaTheme="minorEastAsia"/>
          <w:b/>
        </w:rPr>
        <w:t xml:space="preserve"> </w:t>
      </w:r>
      <w:r w:rsidR="000C089A">
        <w:rPr>
          <w:rFonts w:eastAsiaTheme="minorEastAsia"/>
          <w:b/>
        </w:rPr>
        <w:t>2</w:t>
      </w:r>
      <w:r>
        <w:rPr>
          <w:rFonts w:eastAsiaTheme="minorEastAsia" w:hint="eastAsia"/>
          <w:b/>
        </w:rPr>
        <w:t>:</w:t>
      </w:r>
      <w:r w:rsidRPr="0060578E">
        <w:rPr>
          <w:rFonts w:eastAsiaTheme="minorEastAsia"/>
          <w:b/>
        </w:rPr>
        <w:t xml:space="preserve"> </w:t>
      </w:r>
      <w:r>
        <w:rPr>
          <w:rFonts w:eastAsiaTheme="minorEastAsia"/>
          <w:b/>
        </w:rPr>
        <w:t>It is suggested that RAN2 focus</w:t>
      </w:r>
      <w:r w:rsidR="00052BD0">
        <w:rPr>
          <w:rFonts w:eastAsiaTheme="minorEastAsia"/>
          <w:b/>
        </w:rPr>
        <w:t>es</w:t>
      </w:r>
      <w:r>
        <w:rPr>
          <w:rFonts w:eastAsiaTheme="minorEastAsia"/>
          <w:b/>
        </w:rPr>
        <w:t xml:space="preserve"> on the study of model generalization for </w:t>
      </w:r>
      <w:r w:rsidR="00C91AF4">
        <w:rPr>
          <w:rFonts w:eastAsiaTheme="minorEastAsia"/>
          <w:b/>
        </w:rPr>
        <w:t>RRM measurement prediction.</w:t>
      </w:r>
    </w:p>
    <w:p w14:paraId="045F1223" w14:textId="77777777" w:rsidR="001B58DF" w:rsidRDefault="001B58DF" w:rsidP="00F54CE8">
      <w:pPr>
        <w:spacing w:after="120"/>
        <w:ind w:rightChars="100" w:right="200"/>
        <w:jc w:val="both"/>
        <w:rPr>
          <w:rFonts w:eastAsiaTheme="minorEastAsia"/>
        </w:rPr>
      </w:pPr>
    </w:p>
    <w:p w14:paraId="07C0CBA2" w14:textId="20A8BCC8" w:rsidR="004C1562" w:rsidRDefault="00F721EF" w:rsidP="00F54CE8">
      <w:pPr>
        <w:spacing w:after="120"/>
        <w:ind w:rightChars="100" w:right="200"/>
        <w:jc w:val="both"/>
        <w:rPr>
          <w:rFonts w:eastAsiaTheme="minorEastAsia"/>
        </w:rPr>
      </w:pPr>
      <w:r w:rsidRPr="00F721EF">
        <w:rPr>
          <w:rFonts w:eastAsiaTheme="minorEastAsia"/>
        </w:rPr>
        <w:t>In RAN2#126 meeting [</w:t>
      </w:r>
      <w:r w:rsidR="00A36A4F">
        <w:rPr>
          <w:rFonts w:eastAsiaTheme="minorEastAsia"/>
        </w:rPr>
        <w:t>2</w:t>
      </w:r>
      <w:r w:rsidRPr="00F721EF">
        <w:rPr>
          <w:rFonts w:eastAsiaTheme="minorEastAsia"/>
        </w:rPr>
        <w:t xml:space="preserve">], the priority of each use case of RRM measurement prediction </w:t>
      </w:r>
      <w:r w:rsidR="00052BD0">
        <w:rPr>
          <w:rFonts w:eastAsiaTheme="minorEastAsia"/>
        </w:rPr>
        <w:t>was</w:t>
      </w:r>
      <w:r w:rsidR="00052BD0" w:rsidRPr="00F721EF">
        <w:rPr>
          <w:rFonts w:eastAsiaTheme="minorEastAsia"/>
        </w:rPr>
        <w:t xml:space="preserve"> </w:t>
      </w:r>
      <w:r w:rsidR="00052BD0">
        <w:rPr>
          <w:rFonts w:eastAsiaTheme="minorEastAsia"/>
        </w:rPr>
        <w:t>agreed</w:t>
      </w:r>
      <w:r w:rsidR="00052BD0" w:rsidRPr="00F721EF">
        <w:rPr>
          <w:rFonts w:eastAsiaTheme="minorEastAsia"/>
        </w:rPr>
        <w:t xml:space="preserve"> </w:t>
      </w:r>
      <w:r w:rsidRPr="00F721EF">
        <w:rPr>
          <w:rFonts w:eastAsiaTheme="minorEastAsia"/>
        </w:rPr>
        <w:t>as follows:</w:t>
      </w:r>
    </w:p>
    <w:tbl>
      <w:tblPr>
        <w:tblStyle w:val="TableGrid"/>
        <w:tblW w:w="9356" w:type="dxa"/>
        <w:jc w:val="center"/>
        <w:tblLook w:val="04A0" w:firstRow="1" w:lastRow="0" w:firstColumn="1" w:lastColumn="0" w:noHBand="0" w:noVBand="1"/>
      </w:tblPr>
      <w:tblGrid>
        <w:gridCol w:w="1271"/>
        <w:gridCol w:w="1276"/>
        <w:gridCol w:w="3974"/>
        <w:gridCol w:w="1272"/>
        <w:gridCol w:w="1563"/>
      </w:tblGrid>
      <w:tr w:rsidR="00F54CE8" w:rsidRPr="0060578E" w14:paraId="29C5052A" w14:textId="77777777" w:rsidTr="001B58DF">
        <w:trPr>
          <w:jc w:val="center"/>
        </w:trPr>
        <w:tc>
          <w:tcPr>
            <w:tcW w:w="1271" w:type="dxa"/>
          </w:tcPr>
          <w:p w14:paraId="5EDC63E6" w14:textId="77777777" w:rsidR="00F54CE8" w:rsidRPr="001B58DF" w:rsidRDefault="00F54CE8" w:rsidP="001B58DF">
            <w:pPr>
              <w:spacing w:beforeLines="50" w:before="120"/>
              <w:jc w:val="both"/>
              <w:rPr>
                <w:sz w:val="18"/>
              </w:rPr>
            </w:pPr>
            <w:r w:rsidRPr="001B58DF">
              <w:rPr>
                <w:sz w:val="18"/>
              </w:rPr>
              <w:t>Case number</w:t>
            </w:r>
          </w:p>
        </w:tc>
        <w:tc>
          <w:tcPr>
            <w:tcW w:w="1276" w:type="dxa"/>
          </w:tcPr>
          <w:p w14:paraId="47F15E1F" w14:textId="60A1D024" w:rsidR="00F54CE8" w:rsidRPr="001B58DF" w:rsidRDefault="00F54CE8" w:rsidP="001B58DF">
            <w:pPr>
              <w:spacing w:beforeLines="50" w:before="120"/>
              <w:jc w:val="both"/>
              <w:rPr>
                <w:sz w:val="18"/>
              </w:rPr>
            </w:pPr>
            <w:r w:rsidRPr="001B58DF">
              <w:rPr>
                <w:sz w:val="18"/>
              </w:rPr>
              <w:t>Prioritization</w:t>
            </w:r>
          </w:p>
        </w:tc>
        <w:tc>
          <w:tcPr>
            <w:tcW w:w="3974" w:type="dxa"/>
          </w:tcPr>
          <w:p w14:paraId="11B4B6DD" w14:textId="77777777" w:rsidR="00F54CE8" w:rsidRPr="001B58DF" w:rsidRDefault="00F54CE8" w:rsidP="001B58DF">
            <w:pPr>
              <w:spacing w:beforeLines="50" w:before="120"/>
              <w:jc w:val="both"/>
              <w:rPr>
                <w:sz w:val="18"/>
              </w:rPr>
            </w:pPr>
            <w:r w:rsidRPr="001B58DF">
              <w:rPr>
                <w:sz w:val="18"/>
              </w:rPr>
              <w:t>Evaluation scenario combination</w:t>
            </w:r>
          </w:p>
        </w:tc>
        <w:tc>
          <w:tcPr>
            <w:tcW w:w="1272" w:type="dxa"/>
          </w:tcPr>
          <w:p w14:paraId="5CD7E977" w14:textId="77777777" w:rsidR="00F54CE8" w:rsidRPr="001B58DF" w:rsidRDefault="00F54CE8" w:rsidP="001B58DF">
            <w:pPr>
              <w:spacing w:beforeLines="50" w:before="120"/>
              <w:jc w:val="both"/>
              <w:rPr>
                <w:sz w:val="18"/>
              </w:rPr>
            </w:pPr>
            <w:r w:rsidRPr="001B58DF">
              <w:rPr>
                <w:sz w:val="18"/>
              </w:rPr>
              <w:t>target study goal</w:t>
            </w:r>
          </w:p>
        </w:tc>
        <w:tc>
          <w:tcPr>
            <w:tcW w:w="1563" w:type="dxa"/>
          </w:tcPr>
          <w:p w14:paraId="62246860" w14:textId="77777777" w:rsidR="00F54CE8" w:rsidRPr="001B58DF" w:rsidRDefault="00F54CE8" w:rsidP="001B58DF">
            <w:pPr>
              <w:spacing w:beforeLines="50" w:before="120"/>
              <w:jc w:val="both"/>
              <w:rPr>
                <w:sz w:val="18"/>
              </w:rPr>
            </w:pPr>
            <w:r w:rsidRPr="001B58DF">
              <w:rPr>
                <w:sz w:val="18"/>
              </w:rPr>
              <w:t>Methodology</w:t>
            </w:r>
          </w:p>
        </w:tc>
      </w:tr>
      <w:tr w:rsidR="00F54CE8" w:rsidRPr="0060578E" w14:paraId="7D74AF0A" w14:textId="77777777" w:rsidTr="001B58DF">
        <w:trPr>
          <w:jc w:val="center"/>
        </w:trPr>
        <w:tc>
          <w:tcPr>
            <w:tcW w:w="1271" w:type="dxa"/>
          </w:tcPr>
          <w:p w14:paraId="0663F161" w14:textId="77777777" w:rsidR="00F54CE8" w:rsidRPr="001B58DF" w:rsidRDefault="00F54CE8" w:rsidP="001B58DF">
            <w:pPr>
              <w:spacing w:beforeLines="50" w:before="120"/>
              <w:jc w:val="both"/>
              <w:rPr>
                <w:sz w:val="18"/>
              </w:rPr>
            </w:pPr>
            <w:r w:rsidRPr="001B58DF">
              <w:rPr>
                <w:sz w:val="18"/>
              </w:rPr>
              <w:t>1</w:t>
            </w:r>
          </w:p>
        </w:tc>
        <w:tc>
          <w:tcPr>
            <w:tcW w:w="1276" w:type="dxa"/>
          </w:tcPr>
          <w:p w14:paraId="432FD6E7" w14:textId="77777777" w:rsidR="00F54CE8" w:rsidRPr="001B58DF" w:rsidRDefault="00F54CE8" w:rsidP="001B58DF">
            <w:pPr>
              <w:spacing w:beforeLines="50" w:before="120"/>
              <w:jc w:val="both"/>
              <w:rPr>
                <w:sz w:val="18"/>
              </w:rPr>
            </w:pPr>
            <w:r w:rsidRPr="001B58DF">
              <w:rPr>
                <w:sz w:val="18"/>
              </w:rPr>
              <w:t>Low</w:t>
            </w:r>
          </w:p>
        </w:tc>
        <w:tc>
          <w:tcPr>
            <w:tcW w:w="3974" w:type="dxa"/>
          </w:tcPr>
          <w:p w14:paraId="1D542C65" w14:textId="77777777" w:rsidR="00F54CE8" w:rsidRPr="001B58DF" w:rsidRDefault="00F54CE8" w:rsidP="001B58DF">
            <w:pPr>
              <w:spacing w:beforeLines="50" w:before="120"/>
              <w:jc w:val="both"/>
              <w:rPr>
                <w:sz w:val="18"/>
              </w:rPr>
            </w:pPr>
            <w:r w:rsidRPr="001B58DF">
              <w:rPr>
                <w:sz w:val="18"/>
              </w:rPr>
              <w:t>FR1 to FR1 intra-frequency temporal domain case A</w:t>
            </w:r>
          </w:p>
        </w:tc>
        <w:tc>
          <w:tcPr>
            <w:tcW w:w="1272" w:type="dxa"/>
          </w:tcPr>
          <w:p w14:paraId="4137D550" w14:textId="38A806B5" w:rsidR="00F54CE8" w:rsidRPr="001B58DF" w:rsidRDefault="00F54CE8" w:rsidP="001B58DF">
            <w:pPr>
              <w:spacing w:beforeLines="50" w:before="120"/>
              <w:jc w:val="both"/>
              <w:rPr>
                <w:sz w:val="18"/>
              </w:rPr>
            </w:pPr>
            <w:r w:rsidRPr="001B58DF">
              <w:rPr>
                <w:sz w:val="18"/>
              </w:rPr>
              <w:t>2</w:t>
            </w:r>
            <w:r w:rsidRPr="001B58DF">
              <w:rPr>
                <w:sz w:val="18"/>
                <w:vertAlign w:val="superscript"/>
              </w:rPr>
              <w:t>nd</w:t>
            </w:r>
            <w:r w:rsidRPr="001B58DF">
              <w:rPr>
                <w:sz w:val="18"/>
              </w:rPr>
              <w:t xml:space="preserve"> goal</w:t>
            </w:r>
          </w:p>
        </w:tc>
        <w:tc>
          <w:tcPr>
            <w:tcW w:w="1563" w:type="dxa"/>
          </w:tcPr>
          <w:p w14:paraId="15FF47DD" w14:textId="77777777" w:rsidR="00F54CE8" w:rsidRPr="001B58DF" w:rsidRDefault="00F54CE8" w:rsidP="001B58DF">
            <w:pPr>
              <w:spacing w:beforeLines="50" w:before="120"/>
              <w:jc w:val="both"/>
              <w:rPr>
                <w:sz w:val="18"/>
              </w:rPr>
            </w:pPr>
            <w:r w:rsidRPr="001B58DF">
              <w:rPr>
                <w:sz w:val="18"/>
              </w:rPr>
              <w:t>TBD</w:t>
            </w:r>
          </w:p>
        </w:tc>
      </w:tr>
      <w:tr w:rsidR="00F54CE8" w:rsidRPr="0060578E" w14:paraId="4601E4FC" w14:textId="77777777" w:rsidTr="001B58DF">
        <w:trPr>
          <w:jc w:val="center"/>
        </w:trPr>
        <w:tc>
          <w:tcPr>
            <w:tcW w:w="1271" w:type="dxa"/>
          </w:tcPr>
          <w:p w14:paraId="006C16F6" w14:textId="77777777" w:rsidR="00F54CE8" w:rsidRPr="001B58DF" w:rsidRDefault="00F54CE8" w:rsidP="001B58DF">
            <w:pPr>
              <w:spacing w:beforeLines="50" w:before="120"/>
              <w:jc w:val="both"/>
              <w:rPr>
                <w:sz w:val="18"/>
              </w:rPr>
            </w:pPr>
            <w:r w:rsidRPr="001B58DF">
              <w:rPr>
                <w:sz w:val="18"/>
              </w:rPr>
              <w:t>2</w:t>
            </w:r>
          </w:p>
        </w:tc>
        <w:tc>
          <w:tcPr>
            <w:tcW w:w="1276" w:type="dxa"/>
          </w:tcPr>
          <w:p w14:paraId="4DB98673" w14:textId="77777777" w:rsidR="00F54CE8" w:rsidRPr="001B58DF" w:rsidRDefault="00F54CE8" w:rsidP="001B58DF">
            <w:pPr>
              <w:spacing w:beforeLines="50" w:before="120"/>
              <w:jc w:val="both"/>
              <w:rPr>
                <w:sz w:val="18"/>
              </w:rPr>
            </w:pPr>
            <w:r w:rsidRPr="001B58DF">
              <w:rPr>
                <w:sz w:val="18"/>
              </w:rPr>
              <w:t>High</w:t>
            </w:r>
          </w:p>
        </w:tc>
        <w:tc>
          <w:tcPr>
            <w:tcW w:w="3974" w:type="dxa"/>
          </w:tcPr>
          <w:p w14:paraId="6167D4A0" w14:textId="77777777" w:rsidR="00F54CE8" w:rsidRPr="001B58DF" w:rsidRDefault="00F54CE8" w:rsidP="001B58DF">
            <w:pPr>
              <w:spacing w:beforeLines="50" w:before="120"/>
              <w:jc w:val="both"/>
              <w:rPr>
                <w:sz w:val="18"/>
              </w:rPr>
            </w:pPr>
            <w:r w:rsidRPr="001B58DF">
              <w:rPr>
                <w:sz w:val="18"/>
              </w:rPr>
              <w:t>FR1 to FR1 intra-frequency temporal domain case B</w:t>
            </w:r>
          </w:p>
        </w:tc>
        <w:tc>
          <w:tcPr>
            <w:tcW w:w="1272" w:type="dxa"/>
          </w:tcPr>
          <w:p w14:paraId="6754E42D" w14:textId="161A8223" w:rsidR="00F54CE8" w:rsidRPr="001B58DF" w:rsidRDefault="00F54CE8" w:rsidP="001B58DF">
            <w:pPr>
              <w:spacing w:beforeLines="50" w:before="120"/>
              <w:jc w:val="both"/>
              <w:rPr>
                <w:sz w:val="18"/>
              </w:rPr>
            </w:pPr>
            <w:r w:rsidRPr="001B58DF">
              <w:rPr>
                <w:sz w:val="18"/>
              </w:rPr>
              <w:t>1</w:t>
            </w:r>
            <w:r w:rsidRPr="001B58DF">
              <w:rPr>
                <w:sz w:val="18"/>
                <w:vertAlign w:val="superscript"/>
              </w:rPr>
              <w:t>st</w:t>
            </w:r>
            <w:r w:rsidRPr="001B58DF">
              <w:rPr>
                <w:sz w:val="18"/>
              </w:rPr>
              <w:t xml:space="preserve"> goal</w:t>
            </w:r>
          </w:p>
        </w:tc>
        <w:tc>
          <w:tcPr>
            <w:tcW w:w="1563" w:type="dxa"/>
          </w:tcPr>
          <w:p w14:paraId="3EC27B53" w14:textId="77777777" w:rsidR="00F54CE8" w:rsidRPr="001B58DF" w:rsidRDefault="00F54CE8" w:rsidP="001B58DF">
            <w:pPr>
              <w:spacing w:beforeLines="50" w:before="120"/>
              <w:jc w:val="both"/>
              <w:rPr>
                <w:sz w:val="18"/>
                <w:vertAlign w:val="superscript"/>
              </w:rPr>
            </w:pPr>
            <w:r w:rsidRPr="001B58DF">
              <w:rPr>
                <w:sz w:val="18"/>
              </w:rPr>
              <w:t>Intra-cell</w:t>
            </w:r>
          </w:p>
        </w:tc>
      </w:tr>
      <w:tr w:rsidR="00F54CE8" w:rsidRPr="0060578E" w14:paraId="6FED9992" w14:textId="77777777" w:rsidTr="001B58DF">
        <w:trPr>
          <w:jc w:val="center"/>
        </w:trPr>
        <w:tc>
          <w:tcPr>
            <w:tcW w:w="1271" w:type="dxa"/>
          </w:tcPr>
          <w:p w14:paraId="51BA7C79" w14:textId="77777777" w:rsidR="00F54CE8" w:rsidRPr="001B58DF" w:rsidRDefault="00F54CE8" w:rsidP="001B58DF">
            <w:pPr>
              <w:spacing w:beforeLines="50" w:before="120"/>
              <w:jc w:val="both"/>
              <w:rPr>
                <w:sz w:val="18"/>
              </w:rPr>
            </w:pPr>
            <w:r w:rsidRPr="001B58DF">
              <w:rPr>
                <w:sz w:val="18"/>
              </w:rPr>
              <w:t>3</w:t>
            </w:r>
          </w:p>
        </w:tc>
        <w:tc>
          <w:tcPr>
            <w:tcW w:w="1276" w:type="dxa"/>
          </w:tcPr>
          <w:p w14:paraId="7A46217E" w14:textId="77777777" w:rsidR="00F54CE8" w:rsidRPr="001B58DF" w:rsidRDefault="00F54CE8" w:rsidP="001B58DF">
            <w:pPr>
              <w:spacing w:beforeLines="50" w:before="120"/>
              <w:jc w:val="both"/>
              <w:rPr>
                <w:sz w:val="18"/>
              </w:rPr>
            </w:pPr>
            <w:r w:rsidRPr="001B58DF">
              <w:rPr>
                <w:sz w:val="18"/>
              </w:rPr>
              <w:t>High</w:t>
            </w:r>
          </w:p>
        </w:tc>
        <w:tc>
          <w:tcPr>
            <w:tcW w:w="3974" w:type="dxa"/>
          </w:tcPr>
          <w:p w14:paraId="6F7FE26B" w14:textId="77777777" w:rsidR="00F54CE8" w:rsidRPr="001B58DF" w:rsidRDefault="00F54CE8" w:rsidP="001B58DF">
            <w:pPr>
              <w:spacing w:beforeLines="50" w:before="120"/>
              <w:jc w:val="both"/>
              <w:rPr>
                <w:sz w:val="18"/>
              </w:rPr>
            </w:pPr>
            <w:r w:rsidRPr="001B58DF">
              <w:rPr>
                <w:sz w:val="18"/>
              </w:rPr>
              <w:t>FR1 to FR1 inter-frequency (frequency domain)</w:t>
            </w:r>
          </w:p>
        </w:tc>
        <w:tc>
          <w:tcPr>
            <w:tcW w:w="1272" w:type="dxa"/>
          </w:tcPr>
          <w:p w14:paraId="181E289F" w14:textId="77777777" w:rsidR="00F54CE8" w:rsidRPr="001B58DF" w:rsidRDefault="00F54CE8" w:rsidP="001B58DF">
            <w:pPr>
              <w:spacing w:beforeLines="50" w:before="120"/>
              <w:jc w:val="both"/>
              <w:rPr>
                <w:sz w:val="18"/>
              </w:rPr>
            </w:pPr>
            <w:r w:rsidRPr="001B58DF">
              <w:rPr>
                <w:sz w:val="18"/>
              </w:rPr>
              <w:t>1</w:t>
            </w:r>
            <w:r w:rsidRPr="001B58DF">
              <w:rPr>
                <w:sz w:val="18"/>
                <w:vertAlign w:val="superscript"/>
              </w:rPr>
              <w:t>st</w:t>
            </w:r>
            <w:r w:rsidRPr="001B58DF">
              <w:rPr>
                <w:sz w:val="18"/>
              </w:rPr>
              <w:t xml:space="preserve"> goal</w:t>
            </w:r>
          </w:p>
        </w:tc>
        <w:tc>
          <w:tcPr>
            <w:tcW w:w="1563" w:type="dxa"/>
          </w:tcPr>
          <w:p w14:paraId="58091814" w14:textId="3ABAF1D6" w:rsidR="00F54CE8" w:rsidRPr="001B58DF" w:rsidRDefault="00F54CE8" w:rsidP="001B58DF">
            <w:pPr>
              <w:spacing w:beforeLines="50" w:before="120"/>
              <w:jc w:val="both"/>
              <w:rPr>
                <w:sz w:val="18"/>
              </w:rPr>
            </w:pPr>
            <w:r w:rsidRPr="001B58DF">
              <w:rPr>
                <w:sz w:val="18"/>
              </w:rPr>
              <w:t>Inter-cell</w:t>
            </w:r>
          </w:p>
        </w:tc>
      </w:tr>
      <w:tr w:rsidR="00F54CE8" w:rsidRPr="0060578E" w14:paraId="61BFAC93" w14:textId="77777777" w:rsidTr="001B58DF">
        <w:trPr>
          <w:jc w:val="center"/>
        </w:trPr>
        <w:tc>
          <w:tcPr>
            <w:tcW w:w="1271" w:type="dxa"/>
          </w:tcPr>
          <w:p w14:paraId="09295BDF" w14:textId="77777777" w:rsidR="00F54CE8" w:rsidRPr="001B58DF" w:rsidRDefault="00F54CE8" w:rsidP="001B58DF">
            <w:pPr>
              <w:spacing w:beforeLines="50" w:before="120"/>
              <w:jc w:val="both"/>
              <w:rPr>
                <w:sz w:val="18"/>
              </w:rPr>
            </w:pPr>
            <w:r w:rsidRPr="001B58DF">
              <w:rPr>
                <w:sz w:val="18"/>
              </w:rPr>
              <w:t>4</w:t>
            </w:r>
          </w:p>
        </w:tc>
        <w:tc>
          <w:tcPr>
            <w:tcW w:w="1276" w:type="dxa"/>
          </w:tcPr>
          <w:p w14:paraId="12B627CC" w14:textId="77777777" w:rsidR="00F54CE8" w:rsidRPr="001B58DF" w:rsidRDefault="00F54CE8" w:rsidP="001B58DF">
            <w:pPr>
              <w:spacing w:beforeLines="50" w:before="120"/>
              <w:jc w:val="both"/>
              <w:rPr>
                <w:sz w:val="18"/>
              </w:rPr>
            </w:pPr>
            <w:r w:rsidRPr="001B58DF">
              <w:rPr>
                <w:sz w:val="18"/>
              </w:rPr>
              <w:t>High</w:t>
            </w:r>
          </w:p>
        </w:tc>
        <w:tc>
          <w:tcPr>
            <w:tcW w:w="3974" w:type="dxa"/>
          </w:tcPr>
          <w:p w14:paraId="71216FE8" w14:textId="77777777" w:rsidR="00F54CE8" w:rsidRPr="001B58DF" w:rsidRDefault="00F54CE8" w:rsidP="001B58DF">
            <w:pPr>
              <w:spacing w:beforeLines="50" w:before="120"/>
              <w:jc w:val="both"/>
              <w:rPr>
                <w:sz w:val="18"/>
              </w:rPr>
            </w:pPr>
            <w:r w:rsidRPr="001B58DF">
              <w:rPr>
                <w:sz w:val="18"/>
              </w:rPr>
              <w:t>FR2 to FR2 intra-frequency temporal domain case A</w:t>
            </w:r>
          </w:p>
        </w:tc>
        <w:tc>
          <w:tcPr>
            <w:tcW w:w="1272" w:type="dxa"/>
          </w:tcPr>
          <w:p w14:paraId="2ACF1D54" w14:textId="77777777" w:rsidR="00F54CE8" w:rsidRPr="001B58DF" w:rsidRDefault="00F54CE8" w:rsidP="001B58DF">
            <w:pPr>
              <w:spacing w:beforeLines="50" w:before="120"/>
              <w:jc w:val="both"/>
              <w:rPr>
                <w:sz w:val="18"/>
                <w:highlight w:val="yellow"/>
              </w:rPr>
            </w:pPr>
            <w:r w:rsidRPr="001B58DF">
              <w:rPr>
                <w:sz w:val="18"/>
              </w:rPr>
              <w:t>2</w:t>
            </w:r>
            <w:r w:rsidRPr="001B58DF">
              <w:rPr>
                <w:sz w:val="18"/>
                <w:vertAlign w:val="superscript"/>
              </w:rPr>
              <w:t>nd</w:t>
            </w:r>
            <w:r w:rsidRPr="001B58DF">
              <w:rPr>
                <w:sz w:val="18"/>
              </w:rPr>
              <w:t xml:space="preserve"> goal</w:t>
            </w:r>
          </w:p>
        </w:tc>
        <w:tc>
          <w:tcPr>
            <w:tcW w:w="1563" w:type="dxa"/>
          </w:tcPr>
          <w:p w14:paraId="66A4F7B4" w14:textId="77777777" w:rsidR="00F54CE8" w:rsidRPr="001B58DF" w:rsidRDefault="00F54CE8" w:rsidP="001B58DF">
            <w:pPr>
              <w:spacing w:beforeLines="50" w:before="120"/>
              <w:jc w:val="both"/>
              <w:rPr>
                <w:sz w:val="18"/>
              </w:rPr>
            </w:pPr>
            <w:r w:rsidRPr="001B58DF">
              <w:rPr>
                <w:sz w:val="18"/>
              </w:rPr>
              <w:t>Intra-cell</w:t>
            </w:r>
          </w:p>
        </w:tc>
      </w:tr>
      <w:tr w:rsidR="00F54CE8" w:rsidRPr="0060578E" w14:paraId="7B92DA8F" w14:textId="77777777" w:rsidTr="001B58DF">
        <w:trPr>
          <w:jc w:val="center"/>
        </w:trPr>
        <w:tc>
          <w:tcPr>
            <w:tcW w:w="1271" w:type="dxa"/>
          </w:tcPr>
          <w:p w14:paraId="114C6ABB" w14:textId="77777777" w:rsidR="00F54CE8" w:rsidRPr="001B58DF" w:rsidRDefault="00F54CE8" w:rsidP="001B58DF">
            <w:pPr>
              <w:spacing w:beforeLines="50" w:before="120"/>
              <w:jc w:val="both"/>
              <w:rPr>
                <w:sz w:val="18"/>
              </w:rPr>
            </w:pPr>
            <w:r w:rsidRPr="001B58DF">
              <w:rPr>
                <w:sz w:val="18"/>
              </w:rPr>
              <w:t>5</w:t>
            </w:r>
          </w:p>
        </w:tc>
        <w:tc>
          <w:tcPr>
            <w:tcW w:w="1276" w:type="dxa"/>
          </w:tcPr>
          <w:p w14:paraId="3BA74DEB" w14:textId="77777777" w:rsidR="00F54CE8" w:rsidRPr="001B58DF" w:rsidRDefault="00F54CE8" w:rsidP="001B58DF">
            <w:pPr>
              <w:spacing w:beforeLines="50" w:before="120"/>
              <w:jc w:val="both"/>
              <w:rPr>
                <w:sz w:val="18"/>
              </w:rPr>
            </w:pPr>
            <w:r w:rsidRPr="001B58DF">
              <w:rPr>
                <w:sz w:val="18"/>
              </w:rPr>
              <w:t>Low</w:t>
            </w:r>
          </w:p>
        </w:tc>
        <w:tc>
          <w:tcPr>
            <w:tcW w:w="3974" w:type="dxa"/>
          </w:tcPr>
          <w:p w14:paraId="1C64FCE0" w14:textId="77777777" w:rsidR="00F54CE8" w:rsidRPr="001B58DF" w:rsidRDefault="00F54CE8" w:rsidP="001B58DF">
            <w:pPr>
              <w:spacing w:beforeLines="50" w:before="120"/>
              <w:jc w:val="both"/>
              <w:rPr>
                <w:sz w:val="18"/>
              </w:rPr>
            </w:pPr>
            <w:r w:rsidRPr="001B58DF">
              <w:rPr>
                <w:sz w:val="18"/>
              </w:rPr>
              <w:t>FR2 to FR2 intra-frequency temporal domain case B</w:t>
            </w:r>
          </w:p>
        </w:tc>
        <w:tc>
          <w:tcPr>
            <w:tcW w:w="1272" w:type="dxa"/>
          </w:tcPr>
          <w:p w14:paraId="6945E24F" w14:textId="77777777" w:rsidR="00F54CE8" w:rsidRPr="001B58DF" w:rsidRDefault="00F54CE8" w:rsidP="001B58DF">
            <w:pPr>
              <w:spacing w:beforeLines="50" w:before="120"/>
              <w:jc w:val="both"/>
              <w:rPr>
                <w:sz w:val="18"/>
              </w:rPr>
            </w:pPr>
            <w:r w:rsidRPr="001B58DF">
              <w:rPr>
                <w:sz w:val="18"/>
              </w:rPr>
              <w:t>1</w:t>
            </w:r>
            <w:r w:rsidRPr="001B58DF">
              <w:rPr>
                <w:sz w:val="18"/>
                <w:vertAlign w:val="superscript"/>
              </w:rPr>
              <w:t>st</w:t>
            </w:r>
            <w:r w:rsidRPr="001B58DF">
              <w:rPr>
                <w:sz w:val="18"/>
              </w:rPr>
              <w:t xml:space="preserve"> goal</w:t>
            </w:r>
          </w:p>
        </w:tc>
        <w:tc>
          <w:tcPr>
            <w:tcW w:w="1563" w:type="dxa"/>
          </w:tcPr>
          <w:p w14:paraId="3907CEBC" w14:textId="77777777" w:rsidR="00F54CE8" w:rsidRPr="001B58DF" w:rsidRDefault="00F54CE8" w:rsidP="001B58DF">
            <w:pPr>
              <w:spacing w:beforeLines="50" w:before="120"/>
              <w:jc w:val="both"/>
              <w:rPr>
                <w:sz w:val="18"/>
              </w:rPr>
            </w:pPr>
            <w:r w:rsidRPr="001B58DF">
              <w:rPr>
                <w:sz w:val="18"/>
              </w:rPr>
              <w:t>TBD</w:t>
            </w:r>
          </w:p>
        </w:tc>
      </w:tr>
      <w:tr w:rsidR="00F54CE8" w:rsidRPr="0060578E" w14:paraId="40230BCA" w14:textId="77777777" w:rsidTr="001B58DF">
        <w:trPr>
          <w:jc w:val="center"/>
        </w:trPr>
        <w:tc>
          <w:tcPr>
            <w:tcW w:w="1271" w:type="dxa"/>
          </w:tcPr>
          <w:p w14:paraId="4BD79F1A" w14:textId="77777777" w:rsidR="00F54CE8" w:rsidRPr="001B58DF" w:rsidRDefault="00F54CE8" w:rsidP="001B58DF">
            <w:pPr>
              <w:spacing w:beforeLines="50" w:before="120"/>
              <w:jc w:val="both"/>
              <w:rPr>
                <w:sz w:val="18"/>
              </w:rPr>
            </w:pPr>
            <w:r w:rsidRPr="001B58DF">
              <w:rPr>
                <w:sz w:val="18"/>
              </w:rPr>
              <w:t>6</w:t>
            </w:r>
          </w:p>
        </w:tc>
        <w:tc>
          <w:tcPr>
            <w:tcW w:w="1276" w:type="dxa"/>
          </w:tcPr>
          <w:p w14:paraId="29FF8BBA" w14:textId="77777777" w:rsidR="00F54CE8" w:rsidRPr="001B58DF" w:rsidRDefault="00F54CE8" w:rsidP="001B58DF">
            <w:pPr>
              <w:spacing w:beforeLines="50" w:before="120"/>
              <w:jc w:val="both"/>
              <w:rPr>
                <w:sz w:val="18"/>
              </w:rPr>
            </w:pPr>
            <w:r w:rsidRPr="001B58DF">
              <w:rPr>
                <w:sz w:val="18"/>
              </w:rPr>
              <w:t>Middle</w:t>
            </w:r>
          </w:p>
        </w:tc>
        <w:tc>
          <w:tcPr>
            <w:tcW w:w="3974" w:type="dxa"/>
          </w:tcPr>
          <w:p w14:paraId="4BA02BE5" w14:textId="77777777" w:rsidR="00F54CE8" w:rsidRPr="001B58DF" w:rsidRDefault="00F54CE8" w:rsidP="001B58DF">
            <w:pPr>
              <w:spacing w:beforeLines="50" w:before="120"/>
              <w:jc w:val="both"/>
              <w:rPr>
                <w:sz w:val="18"/>
              </w:rPr>
            </w:pPr>
            <w:r w:rsidRPr="001B58DF">
              <w:rPr>
                <w:sz w:val="18"/>
              </w:rPr>
              <w:t>FR2 to FR2 intra-frequency spatial domain</w:t>
            </w:r>
          </w:p>
        </w:tc>
        <w:tc>
          <w:tcPr>
            <w:tcW w:w="1272" w:type="dxa"/>
          </w:tcPr>
          <w:p w14:paraId="5AC0DB6A" w14:textId="3757A6D5" w:rsidR="00F54CE8" w:rsidRPr="001B58DF" w:rsidRDefault="00F54CE8" w:rsidP="001B58DF">
            <w:pPr>
              <w:spacing w:beforeLines="50" w:before="120"/>
              <w:jc w:val="both"/>
              <w:rPr>
                <w:sz w:val="18"/>
              </w:rPr>
            </w:pPr>
            <w:r w:rsidRPr="001B58DF">
              <w:rPr>
                <w:sz w:val="18"/>
              </w:rPr>
              <w:t>1</w:t>
            </w:r>
            <w:r w:rsidRPr="001B58DF">
              <w:rPr>
                <w:sz w:val="18"/>
                <w:vertAlign w:val="superscript"/>
              </w:rPr>
              <w:t>st</w:t>
            </w:r>
            <w:r w:rsidRPr="001B58DF">
              <w:rPr>
                <w:sz w:val="18"/>
              </w:rPr>
              <w:t xml:space="preserve"> goal</w:t>
            </w:r>
          </w:p>
        </w:tc>
        <w:tc>
          <w:tcPr>
            <w:tcW w:w="1563" w:type="dxa"/>
          </w:tcPr>
          <w:p w14:paraId="33AE4893" w14:textId="77777777" w:rsidR="00F54CE8" w:rsidRPr="001B58DF" w:rsidRDefault="00F54CE8" w:rsidP="001B58DF">
            <w:pPr>
              <w:spacing w:beforeLines="50" w:before="120"/>
              <w:jc w:val="both"/>
              <w:rPr>
                <w:sz w:val="18"/>
              </w:rPr>
            </w:pPr>
            <w:r w:rsidRPr="001B58DF">
              <w:rPr>
                <w:sz w:val="18"/>
              </w:rPr>
              <w:t>Intra-cell</w:t>
            </w:r>
          </w:p>
        </w:tc>
      </w:tr>
    </w:tbl>
    <w:p w14:paraId="6C0F6E06" w14:textId="77777777" w:rsidR="00517C7F" w:rsidRDefault="00517C7F" w:rsidP="00982435">
      <w:pPr>
        <w:spacing w:after="120"/>
        <w:ind w:rightChars="100" w:right="200"/>
        <w:jc w:val="both"/>
        <w:rPr>
          <w:rFonts w:eastAsiaTheme="minorEastAsia"/>
        </w:rPr>
      </w:pPr>
    </w:p>
    <w:p w14:paraId="0D24621F" w14:textId="1FB7381F" w:rsidR="007564F3" w:rsidRDefault="00F721EF" w:rsidP="00982435">
      <w:pPr>
        <w:spacing w:after="120"/>
        <w:ind w:rightChars="100" w:right="200"/>
        <w:jc w:val="both"/>
        <w:rPr>
          <w:rFonts w:eastAsiaTheme="minorEastAsia"/>
        </w:rPr>
      </w:pPr>
      <w:r>
        <w:rPr>
          <w:rFonts w:eastAsiaTheme="minorEastAsia" w:hint="eastAsia"/>
        </w:rPr>
        <w:t>Similarly</w:t>
      </w:r>
      <w:r>
        <w:rPr>
          <w:rFonts w:eastAsiaTheme="minorEastAsia"/>
        </w:rPr>
        <w:t>,</w:t>
      </w:r>
      <w:r w:rsidR="00AF5453">
        <w:rPr>
          <w:rFonts w:eastAsiaTheme="minorEastAsia"/>
        </w:rPr>
        <w:t xml:space="preserve"> </w:t>
      </w:r>
      <w:r>
        <w:rPr>
          <w:rFonts w:eastAsiaTheme="minorEastAsia"/>
        </w:rPr>
        <w:t>i</w:t>
      </w:r>
      <w:r w:rsidR="00517C7F">
        <w:rPr>
          <w:rFonts w:eastAsiaTheme="minorEastAsia"/>
        </w:rPr>
        <w:t xml:space="preserve">n order to minimize the </w:t>
      </w:r>
      <w:r w:rsidR="00AF5453">
        <w:rPr>
          <w:rFonts w:eastAsiaTheme="minorEastAsia"/>
        </w:rPr>
        <w:t xml:space="preserve">extra workload needed for </w:t>
      </w:r>
      <w:r>
        <w:rPr>
          <w:rFonts w:eastAsiaTheme="minorEastAsia"/>
        </w:rPr>
        <w:t>model generalization</w:t>
      </w:r>
      <w:r w:rsidR="00517C7F">
        <w:rPr>
          <w:rFonts w:eastAsiaTheme="minorEastAsia"/>
        </w:rPr>
        <w:t xml:space="preserve"> simulations</w:t>
      </w:r>
      <w:r w:rsidR="00EB7D37">
        <w:rPr>
          <w:rFonts w:eastAsiaTheme="minorEastAsia"/>
        </w:rPr>
        <w:t xml:space="preserve">, </w:t>
      </w:r>
      <w:r w:rsidR="00AF5453">
        <w:rPr>
          <w:rFonts w:eastAsiaTheme="minorEastAsia"/>
        </w:rPr>
        <w:t xml:space="preserve">we </w:t>
      </w:r>
      <w:r w:rsidR="007564F3">
        <w:rPr>
          <w:rFonts w:eastAsiaTheme="minorEastAsia"/>
        </w:rPr>
        <w:t xml:space="preserve">think we </w:t>
      </w:r>
      <w:r w:rsidR="00517C7F">
        <w:rPr>
          <w:rFonts w:eastAsiaTheme="minorEastAsia"/>
        </w:rPr>
        <w:t xml:space="preserve">should </w:t>
      </w:r>
      <w:r w:rsidR="00AF5453">
        <w:rPr>
          <w:rFonts w:eastAsiaTheme="minorEastAsia"/>
        </w:rPr>
        <w:t xml:space="preserve">select </w:t>
      </w:r>
      <w:r w:rsidR="007564F3">
        <w:rPr>
          <w:rFonts w:eastAsiaTheme="minorEastAsia"/>
        </w:rPr>
        <w:t xml:space="preserve">only a </w:t>
      </w:r>
      <w:r w:rsidR="00AF5453">
        <w:rPr>
          <w:rFonts w:eastAsiaTheme="minorEastAsia"/>
        </w:rPr>
        <w:t xml:space="preserve">part of use cases. In our </w:t>
      </w:r>
      <w:r w:rsidR="007564F3">
        <w:rPr>
          <w:rFonts w:eastAsiaTheme="minorEastAsia"/>
        </w:rPr>
        <w:t>view</w:t>
      </w:r>
      <w:r w:rsidR="00AF5453">
        <w:rPr>
          <w:rFonts w:eastAsiaTheme="minorEastAsia"/>
        </w:rPr>
        <w:t>, use case</w:t>
      </w:r>
      <w:r w:rsidR="00847D59">
        <w:rPr>
          <w:rFonts w:eastAsiaTheme="minorEastAsia"/>
        </w:rPr>
        <w:t xml:space="preserve">#2 and use case#4 </w:t>
      </w:r>
      <w:r w:rsidR="00282433">
        <w:rPr>
          <w:rFonts w:eastAsiaTheme="minorEastAsia"/>
        </w:rPr>
        <w:t>can be</w:t>
      </w:r>
      <w:r w:rsidR="007564F3">
        <w:rPr>
          <w:rFonts w:eastAsiaTheme="minorEastAsia"/>
        </w:rPr>
        <w:t xml:space="preserve"> the representative case</w:t>
      </w:r>
      <w:r w:rsidR="00741B1B">
        <w:rPr>
          <w:rFonts w:eastAsiaTheme="minorEastAsia"/>
        </w:rPr>
        <w:t>s</w:t>
      </w:r>
      <w:r>
        <w:rPr>
          <w:rFonts w:eastAsiaTheme="minorEastAsia"/>
        </w:rPr>
        <w:t>, whereas the purposes are for measurement overhead reduction and HO performance improvement respectively.</w:t>
      </w:r>
      <w:r w:rsidR="007564F3">
        <w:rPr>
          <w:rFonts w:eastAsiaTheme="minorEastAsia"/>
        </w:rPr>
        <w:t xml:space="preserve"> </w:t>
      </w:r>
    </w:p>
    <w:p w14:paraId="294A777B" w14:textId="692AA6AF" w:rsidR="009449C6" w:rsidRDefault="007564F3" w:rsidP="00982435">
      <w:pPr>
        <w:spacing w:after="120"/>
        <w:ind w:rightChars="100" w:right="200"/>
        <w:jc w:val="both"/>
        <w:rPr>
          <w:rFonts w:eastAsiaTheme="minorEastAsia"/>
          <w:b/>
        </w:rPr>
      </w:pPr>
      <w:r>
        <w:rPr>
          <w:rFonts w:eastAsiaTheme="minorEastAsia"/>
          <w:b/>
        </w:rPr>
        <w:t xml:space="preserve">Proposal </w:t>
      </w:r>
      <w:r w:rsidR="000C089A">
        <w:rPr>
          <w:rFonts w:eastAsiaTheme="minorEastAsia"/>
          <w:b/>
        </w:rPr>
        <w:t>3</w:t>
      </w:r>
      <w:r>
        <w:rPr>
          <w:rFonts w:eastAsiaTheme="minorEastAsia"/>
          <w:b/>
        </w:rPr>
        <w:t xml:space="preserve">: </w:t>
      </w:r>
      <w:r w:rsidR="00F94E7A">
        <w:rPr>
          <w:rFonts w:eastAsiaTheme="minorEastAsia"/>
          <w:b/>
        </w:rPr>
        <w:t>T</w:t>
      </w:r>
      <w:r w:rsidR="0015337F">
        <w:rPr>
          <w:rFonts w:eastAsiaTheme="minorEastAsia"/>
          <w:b/>
        </w:rPr>
        <w:t>o</w:t>
      </w:r>
      <w:r w:rsidR="00F94E7A">
        <w:rPr>
          <w:rFonts w:eastAsiaTheme="minorEastAsia"/>
          <w:b/>
        </w:rPr>
        <w:t xml:space="preserve"> limit the extra simulation workload</w:t>
      </w:r>
      <w:r w:rsidR="0015337F">
        <w:rPr>
          <w:rFonts w:eastAsiaTheme="minorEastAsia"/>
          <w:b/>
        </w:rPr>
        <w:t>,</w:t>
      </w:r>
      <w:r w:rsidR="00F94E7A">
        <w:rPr>
          <w:rFonts w:eastAsiaTheme="minorEastAsia"/>
          <w:b/>
        </w:rPr>
        <w:t xml:space="preserve"> f</w:t>
      </w:r>
      <w:r>
        <w:rPr>
          <w:rFonts w:eastAsiaTheme="minorEastAsia"/>
          <w:b/>
        </w:rPr>
        <w:t xml:space="preserve">or </w:t>
      </w:r>
      <w:r w:rsidR="004F45D7">
        <w:rPr>
          <w:rFonts w:eastAsiaTheme="minorEastAsia"/>
          <w:b/>
        </w:rPr>
        <w:t>model generalization</w:t>
      </w:r>
      <w:r>
        <w:rPr>
          <w:rFonts w:eastAsiaTheme="minorEastAsia"/>
          <w:b/>
        </w:rPr>
        <w:t xml:space="preserve">, </w:t>
      </w:r>
      <w:r w:rsidR="009449C6">
        <w:rPr>
          <w:rFonts w:eastAsiaTheme="minorEastAsia"/>
          <w:b/>
        </w:rPr>
        <w:t xml:space="preserve">we suggest </w:t>
      </w:r>
      <w:r>
        <w:rPr>
          <w:rFonts w:eastAsiaTheme="minorEastAsia"/>
          <w:b/>
        </w:rPr>
        <w:t xml:space="preserve">RAN2 </w:t>
      </w:r>
      <w:r w:rsidR="009449C6">
        <w:rPr>
          <w:rFonts w:eastAsiaTheme="minorEastAsia"/>
          <w:b/>
        </w:rPr>
        <w:t>to s</w:t>
      </w:r>
      <w:r w:rsidR="003F135E">
        <w:rPr>
          <w:rFonts w:eastAsiaTheme="minorEastAsia"/>
          <w:b/>
        </w:rPr>
        <w:t>tu</w:t>
      </w:r>
      <w:r w:rsidR="009449C6">
        <w:rPr>
          <w:rFonts w:eastAsiaTheme="minorEastAsia"/>
          <w:b/>
        </w:rPr>
        <w:t>dy the following use cases</w:t>
      </w:r>
      <w:r w:rsidR="00EB0E85">
        <w:rPr>
          <w:rFonts w:eastAsiaTheme="minorEastAsia"/>
          <w:b/>
        </w:rPr>
        <w:t xml:space="preserve"> as high priority</w:t>
      </w:r>
      <w:r w:rsidR="009449C6">
        <w:rPr>
          <w:rFonts w:eastAsiaTheme="minorEastAsia"/>
          <w:b/>
        </w:rPr>
        <w:t>:</w:t>
      </w:r>
    </w:p>
    <w:p w14:paraId="3369C864" w14:textId="259392AA" w:rsidR="00EB0E85" w:rsidRDefault="00BD0044" w:rsidP="00982435">
      <w:pPr>
        <w:spacing w:after="120"/>
        <w:ind w:rightChars="100" w:right="200"/>
        <w:jc w:val="both"/>
        <w:rPr>
          <w:rFonts w:eastAsiaTheme="minorEastAsia"/>
          <w:b/>
        </w:rPr>
      </w:pPr>
      <w:r>
        <w:rPr>
          <w:rFonts w:eastAsiaTheme="minorEastAsia"/>
          <w:b/>
        </w:rPr>
        <w:t xml:space="preserve">- </w:t>
      </w:r>
      <w:r w:rsidR="004F45D7">
        <w:rPr>
          <w:rFonts w:eastAsiaTheme="minorEastAsia"/>
          <w:b/>
        </w:rPr>
        <w:t>study use</w:t>
      </w:r>
      <w:r w:rsidR="00503F97">
        <w:rPr>
          <w:rFonts w:eastAsiaTheme="minorEastAsia"/>
          <w:b/>
        </w:rPr>
        <w:t xml:space="preserve"> </w:t>
      </w:r>
      <w:r w:rsidR="004F45D7">
        <w:rPr>
          <w:rFonts w:eastAsiaTheme="minorEastAsia"/>
          <w:b/>
        </w:rPr>
        <w:t xml:space="preserve">case#2 </w:t>
      </w:r>
      <w:r w:rsidR="00EB0E85">
        <w:rPr>
          <w:rFonts w:eastAsiaTheme="minorEastAsia"/>
          <w:b/>
        </w:rPr>
        <w:t>for 1st goal</w:t>
      </w:r>
    </w:p>
    <w:p w14:paraId="4AF8A513" w14:textId="72514C36" w:rsidR="007564F3" w:rsidRDefault="00BD0044" w:rsidP="00982435">
      <w:pPr>
        <w:spacing w:after="120"/>
        <w:ind w:rightChars="100" w:right="200"/>
        <w:jc w:val="both"/>
        <w:rPr>
          <w:rFonts w:eastAsiaTheme="minorEastAsia"/>
          <w:b/>
        </w:rPr>
      </w:pPr>
      <w:r>
        <w:rPr>
          <w:rFonts w:eastAsiaTheme="minorEastAsia"/>
          <w:b/>
        </w:rPr>
        <w:t xml:space="preserve">- </w:t>
      </w:r>
      <w:r w:rsidR="00EB0E85">
        <w:rPr>
          <w:rFonts w:eastAsiaTheme="minorEastAsia"/>
          <w:b/>
        </w:rPr>
        <w:t xml:space="preserve">study </w:t>
      </w:r>
      <w:r w:rsidR="004F45D7">
        <w:rPr>
          <w:rFonts w:eastAsiaTheme="minorEastAsia"/>
          <w:b/>
        </w:rPr>
        <w:t>use</w:t>
      </w:r>
      <w:r w:rsidR="00503F97">
        <w:rPr>
          <w:rFonts w:eastAsiaTheme="minorEastAsia"/>
          <w:b/>
        </w:rPr>
        <w:t xml:space="preserve"> </w:t>
      </w:r>
      <w:r w:rsidR="004F45D7">
        <w:rPr>
          <w:rFonts w:eastAsiaTheme="minorEastAsia"/>
          <w:b/>
        </w:rPr>
        <w:t xml:space="preserve">case#4 </w:t>
      </w:r>
      <w:r w:rsidR="00EB0E85">
        <w:rPr>
          <w:rFonts w:eastAsiaTheme="minorEastAsia"/>
          <w:b/>
        </w:rPr>
        <w:t>for 2nd goal</w:t>
      </w:r>
    </w:p>
    <w:p w14:paraId="4346C752" w14:textId="77777777" w:rsidR="00EA7F0F" w:rsidRDefault="00EA7F0F" w:rsidP="00C1236C">
      <w:pPr>
        <w:spacing w:after="120"/>
        <w:ind w:rightChars="100" w:right="200"/>
        <w:jc w:val="both"/>
        <w:rPr>
          <w:rFonts w:eastAsiaTheme="minorEastAsia"/>
        </w:rPr>
      </w:pPr>
    </w:p>
    <w:p w14:paraId="7DFEFE59" w14:textId="4FB294BF" w:rsidR="008E4C06" w:rsidRDefault="00127D07" w:rsidP="00C1236C">
      <w:pPr>
        <w:spacing w:after="120"/>
        <w:ind w:rightChars="100" w:right="200"/>
        <w:jc w:val="both"/>
        <w:rPr>
          <w:rFonts w:eastAsiaTheme="minorEastAsia"/>
        </w:rPr>
      </w:pPr>
      <w:r>
        <w:rPr>
          <w:rFonts w:eastAsiaTheme="minorEastAsia"/>
        </w:rPr>
        <w:t xml:space="preserve">Regarding how to perform the model generalization, in our understanding, considering the </w:t>
      </w:r>
      <w:r w:rsidR="008E4C06">
        <w:rPr>
          <w:rFonts w:eastAsiaTheme="minorEastAsia"/>
        </w:rPr>
        <w:t>actual deployment, the first issue that need</w:t>
      </w:r>
      <w:r w:rsidR="00052BD0">
        <w:rPr>
          <w:rFonts w:eastAsiaTheme="minorEastAsia"/>
        </w:rPr>
        <w:t>s</w:t>
      </w:r>
      <w:r w:rsidR="008E4C06">
        <w:rPr>
          <w:rFonts w:eastAsiaTheme="minorEastAsia"/>
        </w:rPr>
        <w:t xml:space="preserve"> to be generalized is whether the model can be used in cells</w:t>
      </w:r>
      <w:r w:rsidR="00EA28AD">
        <w:rPr>
          <w:rFonts w:eastAsiaTheme="minorEastAsia"/>
        </w:rPr>
        <w:t xml:space="preserve"> with different configurations</w:t>
      </w:r>
      <w:r w:rsidR="008E4C06">
        <w:rPr>
          <w:rFonts w:eastAsiaTheme="minorEastAsia"/>
        </w:rPr>
        <w:t>.</w:t>
      </w:r>
      <w:r w:rsidR="00775761">
        <w:rPr>
          <w:rFonts w:eastAsiaTheme="minorEastAsia"/>
        </w:rPr>
        <w:t xml:space="preserve"> </w:t>
      </w:r>
      <w:r w:rsidR="00EA28AD">
        <w:rPr>
          <w:rFonts w:eastAsiaTheme="minorEastAsia"/>
        </w:rPr>
        <w:t xml:space="preserve">If </w:t>
      </w:r>
      <w:r w:rsidR="00AC4183">
        <w:rPr>
          <w:rFonts w:eastAsiaTheme="minorEastAsia"/>
        </w:rPr>
        <w:t>the model is cell specific, this would mean it is not practical to deploy the AI/ML aided mobility feature</w:t>
      </w:r>
      <w:r w:rsidR="00EA28AD">
        <w:rPr>
          <w:rFonts w:eastAsiaTheme="minorEastAsia"/>
        </w:rPr>
        <w:t xml:space="preserve"> as </w:t>
      </w:r>
      <w:r w:rsidR="00AC4183">
        <w:rPr>
          <w:rFonts w:eastAsiaTheme="minorEastAsia"/>
        </w:rPr>
        <w:t xml:space="preserve">it </w:t>
      </w:r>
      <w:r w:rsidR="00EA28AD">
        <w:rPr>
          <w:rFonts w:eastAsiaTheme="minorEastAsia"/>
        </w:rPr>
        <w:t>would require</w:t>
      </w:r>
      <w:r w:rsidR="00AC4183">
        <w:rPr>
          <w:rFonts w:eastAsiaTheme="minorEastAsia"/>
        </w:rPr>
        <w:t xml:space="preserve"> a complex LCM to support the deployment. One the other hand, if it is feasible to train a generalized model for many cells with good performance, </w:t>
      </w:r>
      <w:r w:rsidR="00EA28AD">
        <w:rPr>
          <w:rFonts w:eastAsiaTheme="minorEastAsia"/>
        </w:rPr>
        <w:t xml:space="preserve">it </w:t>
      </w:r>
      <w:r w:rsidR="00AC4183">
        <w:rPr>
          <w:rFonts w:eastAsiaTheme="minorEastAsia"/>
        </w:rPr>
        <w:t xml:space="preserve">would </w:t>
      </w:r>
      <w:r w:rsidR="00EA28AD">
        <w:rPr>
          <w:rFonts w:eastAsiaTheme="minorEastAsia"/>
        </w:rPr>
        <w:t xml:space="preserve">be </w:t>
      </w:r>
      <w:r w:rsidR="00AC4183">
        <w:rPr>
          <w:rFonts w:eastAsiaTheme="minorEastAsia"/>
        </w:rPr>
        <w:t>eas</w:t>
      </w:r>
      <w:r w:rsidR="00EA28AD">
        <w:rPr>
          <w:rFonts w:eastAsiaTheme="minorEastAsia"/>
        </w:rPr>
        <w:t>ier</w:t>
      </w:r>
      <w:r w:rsidR="00AC4183">
        <w:rPr>
          <w:rFonts w:eastAsiaTheme="minorEastAsia"/>
        </w:rPr>
        <w:t xml:space="preserve"> to deploy </w:t>
      </w:r>
      <w:r w:rsidR="00EA28AD">
        <w:rPr>
          <w:rFonts w:eastAsiaTheme="minorEastAsia"/>
        </w:rPr>
        <w:t xml:space="preserve">and manage </w:t>
      </w:r>
      <w:r w:rsidR="00AC4183">
        <w:rPr>
          <w:rFonts w:eastAsiaTheme="minorEastAsia"/>
        </w:rPr>
        <w:t>such feature.</w:t>
      </w:r>
      <w:r w:rsidR="00A577BE">
        <w:rPr>
          <w:rFonts w:eastAsiaTheme="minorEastAsia"/>
        </w:rPr>
        <w:t xml:space="preserve"> Among different ways of verifying how well </w:t>
      </w:r>
      <w:r w:rsidR="00A70C6E">
        <w:rPr>
          <w:rFonts w:eastAsiaTheme="minorEastAsia"/>
        </w:rPr>
        <w:t xml:space="preserve">the AIML </w:t>
      </w:r>
      <w:r w:rsidR="00A577BE">
        <w:rPr>
          <w:rFonts w:eastAsiaTheme="minorEastAsia"/>
        </w:rPr>
        <w:t>model can be generalized</w:t>
      </w:r>
      <w:r w:rsidR="00A70C6E">
        <w:rPr>
          <w:rFonts w:eastAsiaTheme="minorEastAsia"/>
        </w:rPr>
        <w:t xml:space="preserve"> for different cell</w:t>
      </w:r>
      <w:r w:rsidR="00466AD1">
        <w:rPr>
          <w:rFonts w:eastAsiaTheme="minorEastAsia"/>
        </w:rPr>
        <w:t xml:space="preserve"> configurations</w:t>
      </w:r>
      <w:r w:rsidR="00A577BE">
        <w:rPr>
          <w:rFonts w:eastAsiaTheme="minorEastAsia"/>
        </w:rPr>
        <w:t>, the following can be considered</w:t>
      </w:r>
      <w:r w:rsidR="005F1645">
        <w:rPr>
          <w:rFonts w:eastAsiaTheme="minorEastAsia"/>
        </w:rPr>
        <w:t xml:space="preserve"> to be checked</w:t>
      </w:r>
      <w:r w:rsidR="00A577BE">
        <w:rPr>
          <w:rFonts w:eastAsiaTheme="minorEastAsia"/>
        </w:rPr>
        <w:t>:</w:t>
      </w:r>
    </w:p>
    <w:p w14:paraId="392853F2" w14:textId="355A68F7" w:rsidR="00A577BE" w:rsidRDefault="00A577BE" w:rsidP="00A577BE">
      <w:pPr>
        <w:pStyle w:val="ListParagraph"/>
        <w:numPr>
          <w:ilvl w:val="0"/>
          <w:numId w:val="53"/>
        </w:numPr>
        <w:spacing w:after="120"/>
        <w:ind w:leftChars="0" w:rightChars="100" w:right="200"/>
        <w:jc w:val="both"/>
        <w:rPr>
          <w:rFonts w:eastAsiaTheme="minorEastAsia"/>
        </w:rPr>
      </w:pPr>
      <w:r>
        <w:rPr>
          <w:rFonts w:eastAsiaTheme="minorEastAsia"/>
        </w:rPr>
        <w:lastRenderedPageBreak/>
        <w:t>how well the model trained in one frequency (e.g. 2GHz) perform</w:t>
      </w:r>
      <w:r w:rsidR="00DB4835">
        <w:rPr>
          <w:rFonts w:eastAsiaTheme="minorEastAsia"/>
        </w:rPr>
        <w:t>s</w:t>
      </w:r>
      <w:r>
        <w:rPr>
          <w:rFonts w:eastAsiaTheme="minorEastAsia"/>
        </w:rPr>
        <w:t xml:space="preserve"> in another one (e.g. 4GHz)</w:t>
      </w:r>
    </w:p>
    <w:p w14:paraId="2559CAE2" w14:textId="32FE2019" w:rsidR="00D3452D" w:rsidRDefault="005F1645" w:rsidP="00A577BE">
      <w:pPr>
        <w:pStyle w:val="ListParagraph"/>
        <w:numPr>
          <w:ilvl w:val="0"/>
          <w:numId w:val="53"/>
        </w:numPr>
        <w:spacing w:after="120"/>
        <w:ind w:leftChars="0" w:rightChars="100" w:right="200"/>
        <w:jc w:val="both"/>
        <w:rPr>
          <w:rFonts w:eastAsiaTheme="minorEastAsia"/>
        </w:rPr>
      </w:pPr>
      <w:r>
        <w:rPr>
          <w:rFonts w:eastAsiaTheme="minorEastAsia"/>
        </w:rPr>
        <w:t xml:space="preserve">how well the model trained in a certain deployment scenario performs on another one, e.g. </w:t>
      </w:r>
      <w:proofErr w:type="spellStart"/>
      <w:r>
        <w:rPr>
          <w:rFonts w:eastAsiaTheme="minorEastAsia"/>
        </w:rPr>
        <w:t>UMa</w:t>
      </w:r>
      <w:proofErr w:type="spellEnd"/>
      <w:r>
        <w:rPr>
          <w:rFonts w:eastAsiaTheme="minorEastAsia"/>
        </w:rPr>
        <w:t xml:space="preserve">, </w:t>
      </w:r>
      <w:proofErr w:type="spellStart"/>
      <w:r>
        <w:rPr>
          <w:rFonts w:eastAsiaTheme="minorEastAsia"/>
        </w:rPr>
        <w:t>UMi</w:t>
      </w:r>
      <w:proofErr w:type="spellEnd"/>
      <w:r>
        <w:rPr>
          <w:rFonts w:eastAsiaTheme="minorEastAsia"/>
        </w:rPr>
        <w:t xml:space="preserve"> deployments, different ISDs</w:t>
      </w:r>
    </w:p>
    <w:p w14:paraId="334B66D9" w14:textId="55CFC897" w:rsidR="005F1645" w:rsidRDefault="005F1645" w:rsidP="00A577BE">
      <w:pPr>
        <w:pStyle w:val="ListParagraph"/>
        <w:numPr>
          <w:ilvl w:val="0"/>
          <w:numId w:val="53"/>
        </w:numPr>
        <w:spacing w:after="120"/>
        <w:ind w:leftChars="0" w:rightChars="100" w:right="200"/>
        <w:jc w:val="both"/>
        <w:rPr>
          <w:rFonts w:eastAsiaTheme="minorEastAsia"/>
        </w:rPr>
      </w:pPr>
      <w:r>
        <w:rPr>
          <w:rFonts w:eastAsiaTheme="minorEastAsia"/>
        </w:rPr>
        <w:t xml:space="preserve">how well a model trained in a certain cell </w:t>
      </w:r>
      <w:r w:rsidR="003318CB">
        <w:rPr>
          <w:rFonts w:eastAsiaTheme="minorEastAsia"/>
        </w:rPr>
        <w:t>configuration</w:t>
      </w:r>
      <w:r>
        <w:rPr>
          <w:rFonts w:eastAsiaTheme="minorEastAsia"/>
        </w:rPr>
        <w:t xml:space="preserve"> perform in another one, e.g. </w:t>
      </w:r>
      <w:proofErr w:type="spellStart"/>
      <w:r>
        <w:rPr>
          <w:rFonts w:eastAsiaTheme="minorEastAsia"/>
        </w:rPr>
        <w:t>gNB</w:t>
      </w:r>
      <w:proofErr w:type="spellEnd"/>
      <w:r>
        <w:rPr>
          <w:rFonts w:eastAsiaTheme="minorEastAsia"/>
        </w:rPr>
        <w:t>/UE antenna heights, different UE/</w:t>
      </w:r>
      <w:proofErr w:type="spellStart"/>
      <w:r>
        <w:rPr>
          <w:rFonts w:eastAsiaTheme="minorEastAsia"/>
        </w:rPr>
        <w:t>gNB</w:t>
      </w:r>
      <w:proofErr w:type="spellEnd"/>
      <w:r>
        <w:rPr>
          <w:rFonts w:eastAsiaTheme="minorEastAsia"/>
        </w:rPr>
        <w:t xml:space="preserve"> port settings, different number of beams etc.</w:t>
      </w:r>
    </w:p>
    <w:p w14:paraId="70901685" w14:textId="7C47B815" w:rsidR="005F1645" w:rsidRPr="008C571E" w:rsidRDefault="005F1645" w:rsidP="00424E97">
      <w:pPr>
        <w:pStyle w:val="ListParagraph"/>
        <w:numPr>
          <w:ilvl w:val="0"/>
          <w:numId w:val="53"/>
        </w:numPr>
        <w:spacing w:after="120"/>
        <w:ind w:leftChars="0" w:rightChars="100" w:right="200"/>
        <w:jc w:val="both"/>
        <w:rPr>
          <w:rFonts w:eastAsiaTheme="minorEastAsia"/>
        </w:rPr>
      </w:pPr>
      <w:r>
        <w:rPr>
          <w:rFonts w:eastAsiaTheme="minorEastAsia"/>
        </w:rPr>
        <w:t>how well the same model works for different prediction window lengths</w:t>
      </w:r>
    </w:p>
    <w:p w14:paraId="5D96439D" w14:textId="710F1078" w:rsidR="00A70C6E" w:rsidRPr="00424E97" w:rsidRDefault="00A70C6E" w:rsidP="00AC4183">
      <w:pPr>
        <w:spacing w:after="120"/>
        <w:ind w:rightChars="100" w:right="200"/>
        <w:jc w:val="both"/>
        <w:rPr>
          <w:rFonts w:eastAsiaTheme="minorEastAsia"/>
        </w:rPr>
      </w:pPr>
      <w:r w:rsidRPr="00424E97">
        <w:rPr>
          <w:rFonts w:eastAsiaTheme="minorEastAsia"/>
        </w:rPr>
        <w:t xml:space="preserve">All these aspects seem to </w:t>
      </w:r>
      <w:r>
        <w:rPr>
          <w:rFonts w:eastAsiaTheme="minorEastAsia"/>
        </w:rPr>
        <w:t xml:space="preserve">be interesting, but RAN2 will have to most likely select several aspects as highest priority in order for the exercise to be doable within the SI timeline. </w:t>
      </w:r>
    </w:p>
    <w:p w14:paraId="17871AFD" w14:textId="63AC9E01" w:rsidR="009E1E58" w:rsidRDefault="00AC4183" w:rsidP="00AC4183">
      <w:pPr>
        <w:spacing w:after="120"/>
        <w:ind w:rightChars="100" w:right="200"/>
        <w:jc w:val="both"/>
        <w:rPr>
          <w:rFonts w:eastAsiaTheme="minorEastAsia"/>
          <w:b/>
        </w:rPr>
      </w:pPr>
      <w:r>
        <w:rPr>
          <w:rFonts w:eastAsiaTheme="minorEastAsia"/>
          <w:b/>
        </w:rPr>
        <w:t xml:space="preserve">Proposal </w:t>
      </w:r>
      <w:r w:rsidR="000C089A">
        <w:rPr>
          <w:rFonts w:eastAsiaTheme="minorEastAsia"/>
          <w:b/>
        </w:rPr>
        <w:t>4</w:t>
      </w:r>
      <w:r>
        <w:rPr>
          <w:rFonts w:eastAsiaTheme="minorEastAsia"/>
          <w:b/>
        </w:rPr>
        <w:t xml:space="preserve">: </w:t>
      </w:r>
      <w:r w:rsidR="00A70C6E">
        <w:rPr>
          <w:rFonts w:eastAsiaTheme="minorEastAsia"/>
          <w:b/>
        </w:rPr>
        <w:t xml:space="preserve">To verify how </w:t>
      </w:r>
      <w:r w:rsidR="00A70C6E" w:rsidRPr="00A70C6E">
        <w:rPr>
          <w:rFonts w:eastAsiaTheme="minorEastAsia"/>
          <w:b/>
        </w:rPr>
        <w:t xml:space="preserve">well </w:t>
      </w:r>
      <w:r w:rsidR="00A70C6E">
        <w:rPr>
          <w:rFonts w:eastAsiaTheme="minorEastAsia"/>
          <w:b/>
        </w:rPr>
        <w:t>the AIML mode</w:t>
      </w:r>
      <w:r w:rsidR="00A70C6E" w:rsidRPr="00A70C6E">
        <w:rPr>
          <w:rFonts w:eastAsiaTheme="minorEastAsia"/>
          <w:b/>
        </w:rPr>
        <w:t>l can be generalized</w:t>
      </w:r>
      <w:r w:rsidR="00A70C6E">
        <w:rPr>
          <w:rFonts w:eastAsiaTheme="minorEastAsia"/>
          <w:b/>
        </w:rPr>
        <w:t xml:space="preserve">, </w:t>
      </w:r>
      <w:r>
        <w:rPr>
          <w:rFonts w:eastAsiaTheme="minorEastAsia"/>
          <w:b/>
        </w:rPr>
        <w:t xml:space="preserve">RAN2 </w:t>
      </w:r>
      <w:r w:rsidR="00A70C6E">
        <w:rPr>
          <w:rFonts w:eastAsiaTheme="minorEastAsia"/>
          <w:b/>
        </w:rPr>
        <w:t>should check the following (a prioritization discussion is expected)</w:t>
      </w:r>
      <w:r w:rsidR="009E1E58">
        <w:rPr>
          <w:rFonts w:eastAsiaTheme="minorEastAsia"/>
          <w:b/>
        </w:rPr>
        <w:t>:</w:t>
      </w:r>
    </w:p>
    <w:p w14:paraId="730EB74C" w14:textId="77777777" w:rsidR="00A70C6E" w:rsidRPr="00A70C6E" w:rsidRDefault="00A70C6E" w:rsidP="00424E97">
      <w:pPr>
        <w:pStyle w:val="ListParagraph"/>
        <w:numPr>
          <w:ilvl w:val="0"/>
          <w:numId w:val="52"/>
        </w:numPr>
        <w:spacing w:line="276" w:lineRule="auto"/>
        <w:ind w:leftChars="0"/>
        <w:rPr>
          <w:rFonts w:eastAsiaTheme="minorEastAsia"/>
          <w:b/>
        </w:rPr>
      </w:pPr>
      <w:r w:rsidRPr="00A70C6E">
        <w:rPr>
          <w:rFonts w:eastAsiaTheme="minorEastAsia"/>
          <w:b/>
        </w:rPr>
        <w:t>how well the model trained in one frequency (e.g. 2GHz) performs in another one (e.g. 4GHz)</w:t>
      </w:r>
    </w:p>
    <w:p w14:paraId="169AE196" w14:textId="77777777" w:rsidR="00A70C6E" w:rsidRPr="00A70C6E" w:rsidRDefault="00A70C6E" w:rsidP="00424E97">
      <w:pPr>
        <w:pStyle w:val="ListParagraph"/>
        <w:numPr>
          <w:ilvl w:val="0"/>
          <w:numId w:val="52"/>
        </w:numPr>
        <w:spacing w:line="276" w:lineRule="auto"/>
        <w:ind w:leftChars="0"/>
        <w:rPr>
          <w:rFonts w:eastAsiaTheme="minorEastAsia"/>
          <w:b/>
        </w:rPr>
      </w:pPr>
      <w:r w:rsidRPr="00A70C6E">
        <w:rPr>
          <w:rFonts w:eastAsiaTheme="minorEastAsia"/>
          <w:b/>
        </w:rPr>
        <w:t xml:space="preserve">how well the model trained in a certain deployment scenario performs on another one, e.g. </w:t>
      </w:r>
      <w:proofErr w:type="spellStart"/>
      <w:r w:rsidRPr="00A70C6E">
        <w:rPr>
          <w:rFonts w:eastAsiaTheme="minorEastAsia"/>
          <w:b/>
        </w:rPr>
        <w:t>UMa</w:t>
      </w:r>
      <w:proofErr w:type="spellEnd"/>
      <w:r w:rsidRPr="00A70C6E">
        <w:rPr>
          <w:rFonts w:eastAsiaTheme="minorEastAsia"/>
          <w:b/>
        </w:rPr>
        <w:t xml:space="preserve">, </w:t>
      </w:r>
      <w:proofErr w:type="spellStart"/>
      <w:r w:rsidRPr="00A70C6E">
        <w:rPr>
          <w:rFonts w:eastAsiaTheme="minorEastAsia"/>
          <w:b/>
        </w:rPr>
        <w:t>UMi</w:t>
      </w:r>
      <w:proofErr w:type="spellEnd"/>
      <w:r w:rsidRPr="00A70C6E">
        <w:rPr>
          <w:rFonts w:eastAsiaTheme="minorEastAsia"/>
          <w:b/>
        </w:rPr>
        <w:t xml:space="preserve"> deployments, different ISDs</w:t>
      </w:r>
    </w:p>
    <w:p w14:paraId="4ECCFE73" w14:textId="5A0BDD1D" w:rsidR="00A70C6E" w:rsidRPr="00A70C6E" w:rsidRDefault="00A70C6E" w:rsidP="00424E97">
      <w:pPr>
        <w:pStyle w:val="ListParagraph"/>
        <w:numPr>
          <w:ilvl w:val="0"/>
          <w:numId w:val="52"/>
        </w:numPr>
        <w:spacing w:line="276" w:lineRule="auto"/>
        <w:ind w:leftChars="0"/>
        <w:rPr>
          <w:rFonts w:eastAsiaTheme="minorEastAsia"/>
          <w:b/>
        </w:rPr>
      </w:pPr>
      <w:r w:rsidRPr="00A70C6E">
        <w:rPr>
          <w:rFonts w:eastAsiaTheme="minorEastAsia"/>
          <w:b/>
        </w:rPr>
        <w:t xml:space="preserve">how well a model trained in a certain cell </w:t>
      </w:r>
      <w:r w:rsidR="003318CB" w:rsidRPr="00A70C6E">
        <w:rPr>
          <w:rFonts w:eastAsiaTheme="minorEastAsia"/>
          <w:b/>
        </w:rPr>
        <w:t>configuration</w:t>
      </w:r>
      <w:r w:rsidRPr="00A70C6E">
        <w:rPr>
          <w:rFonts w:eastAsiaTheme="minorEastAsia"/>
          <w:b/>
        </w:rPr>
        <w:t xml:space="preserve"> perform in another one, e.g. </w:t>
      </w:r>
      <w:proofErr w:type="spellStart"/>
      <w:r w:rsidRPr="00A70C6E">
        <w:rPr>
          <w:rFonts w:eastAsiaTheme="minorEastAsia"/>
          <w:b/>
        </w:rPr>
        <w:t>gNB</w:t>
      </w:r>
      <w:proofErr w:type="spellEnd"/>
      <w:r w:rsidRPr="00A70C6E">
        <w:rPr>
          <w:rFonts w:eastAsiaTheme="minorEastAsia"/>
          <w:b/>
        </w:rPr>
        <w:t>/UE antenna heights, different UE/</w:t>
      </w:r>
      <w:proofErr w:type="spellStart"/>
      <w:r w:rsidRPr="00A70C6E">
        <w:rPr>
          <w:rFonts w:eastAsiaTheme="minorEastAsia"/>
          <w:b/>
        </w:rPr>
        <w:t>gNB</w:t>
      </w:r>
      <w:proofErr w:type="spellEnd"/>
      <w:r w:rsidRPr="00A70C6E">
        <w:rPr>
          <w:rFonts w:eastAsiaTheme="minorEastAsia"/>
          <w:b/>
        </w:rPr>
        <w:t xml:space="preserve"> port settings, different number of beams etc.</w:t>
      </w:r>
    </w:p>
    <w:p w14:paraId="294A5C24" w14:textId="77777777" w:rsidR="00A70C6E" w:rsidRPr="00A70C6E" w:rsidRDefault="00A70C6E" w:rsidP="00424E97">
      <w:pPr>
        <w:pStyle w:val="ListParagraph"/>
        <w:numPr>
          <w:ilvl w:val="0"/>
          <w:numId w:val="52"/>
        </w:numPr>
        <w:spacing w:line="276" w:lineRule="auto"/>
        <w:ind w:leftChars="0"/>
        <w:rPr>
          <w:rFonts w:eastAsiaTheme="minorEastAsia"/>
          <w:b/>
        </w:rPr>
      </w:pPr>
      <w:r w:rsidRPr="00A70C6E">
        <w:rPr>
          <w:rFonts w:eastAsiaTheme="minorEastAsia"/>
          <w:b/>
        </w:rPr>
        <w:t>how well the same model works for different prediction window lengths</w:t>
      </w:r>
    </w:p>
    <w:p w14:paraId="38A2E2EE" w14:textId="77777777" w:rsidR="00EA7F0F" w:rsidRDefault="00EA7F0F" w:rsidP="00AC4183">
      <w:pPr>
        <w:spacing w:after="120"/>
        <w:ind w:rightChars="100" w:right="200"/>
        <w:jc w:val="both"/>
        <w:rPr>
          <w:rFonts w:eastAsiaTheme="minorEastAsia"/>
        </w:rPr>
      </w:pPr>
    </w:p>
    <w:p w14:paraId="0E7C96B9" w14:textId="1962EA76" w:rsidR="008E4C06" w:rsidRDefault="00232CE4" w:rsidP="00C1236C">
      <w:pPr>
        <w:spacing w:after="120"/>
        <w:ind w:rightChars="100" w:right="200"/>
        <w:jc w:val="both"/>
        <w:rPr>
          <w:rFonts w:eastAsiaTheme="minorEastAsia"/>
        </w:rPr>
      </w:pPr>
      <w:r>
        <w:rPr>
          <w:rFonts w:eastAsiaTheme="minorEastAsia" w:hint="eastAsia"/>
        </w:rPr>
        <w:t>Last</w:t>
      </w:r>
      <w:r>
        <w:rPr>
          <w:rFonts w:eastAsiaTheme="minorEastAsia"/>
        </w:rPr>
        <w:t>ly</w:t>
      </w:r>
      <w:r w:rsidR="00A36A4F">
        <w:rPr>
          <w:rFonts w:eastAsiaTheme="minorEastAsia"/>
        </w:rPr>
        <w:t xml:space="preserve">, the </w:t>
      </w:r>
      <w:r w:rsidR="009E5454">
        <w:rPr>
          <w:rFonts w:eastAsiaTheme="minorEastAsia"/>
        </w:rPr>
        <w:t xml:space="preserve">UE </w:t>
      </w:r>
      <w:r w:rsidR="00A36A4F">
        <w:rPr>
          <w:rFonts w:eastAsiaTheme="minorEastAsia"/>
        </w:rPr>
        <w:t xml:space="preserve">speed is also very important for model generalization, </w:t>
      </w:r>
      <w:r w:rsidR="00A36A4F">
        <w:rPr>
          <w:rFonts w:eastAsiaTheme="minorEastAsia" w:hint="eastAsia"/>
        </w:rPr>
        <w:t>as</w:t>
      </w:r>
      <w:r w:rsidR="00A36A4F">
        <w:rPr>
          <w:rFonts w:eastAsiaTheme="minorEastAsia"/>
        </w:rPr>
        <w:t xml:space="preserve"> the UE may move with different speed</w:t>
      </w:r>
      <w:r w:rsidR="00BD52AC">
        <w:rPr>
          <w:rFonts w:eastAsiaTheme="minorEastAsia"/>
        </w:rPr>
        <w:t>s</w:t>
      </w:r>
      <w:r w:rsidR="00A36A4F">
        <w:rPr>
          <w:rFonts w:eastAsiaTheme="minorEastAsia"/>
        </w:rPr>
        <w:t xml:space="preserve"> in </w:t>
      </w:r>
      <w:r w:rsidR="009E5454">
        <w:rPr>
          <w:rFonts w:eastAsiaTheme="minorEastAsia"/>
        </w:rPr>
        <w:t xml:space="preserve">real life </w:t>
      </w:r>
      <w:r w:rsidR="00A36A4F">
        <w:rPr>
          <w:rFonts w:eastAsiaTheme="minorEastAsia"/>
        </w:rPr>
        <w:t>scenario</w:t>
      </w:r>
      <w:r w:rsidR="006F0632">
        <w:rPr>
          <w:rFonts w:eastAsiaTheme="minorEastAsia"/>
        </w:rPr>
        <w:t>s</w:t>
      </w:r>
      <w:r w:rsidR="00A36A4F">
        <w:rPr>
          <w:rFonts w:eastAsiaTheme="minorEastAsia"/>
        </w:rPr>
        <w:t xml:space="preserve">. Therefore, it is suggested that the UE speed should also be considered in model generalization, i.e., whether the model </w:t>
      </w:r>
      <w:r w:rsidR="00BD52AC">
        <w:rPr>
          <w:rFonts w:eastAsiaTheme="minorEastAsia"/>
        </w:rPr>
        <w:t xml:space="preserve">trained with one UE speed </w:t>
      </w:r>
      <w:r w:rsidR="00A36A4F">
        <w:rPr>
          <w:rFonts w:eastAsiaTheme="minorEastAsia"/>
        </w:rPr>
        <w:t xml:space="preserve">can be applied for </w:t>
      </w:r>
      <w:r w:rsidR="00BD52AC">
        <w:rPr>
          <w:rFonts w:eastAsiaTheme="minorEastAsia"/>
        </w:rPr>
        <w:t xml:space="preserve">inference for the UE with a </w:t>
      </w:r>
      <w:r w:rsidR="00A36A4F">
        <w:rPr>
          <w:rFonts w:eastAsiaTheme="minorEastAsia"/>
        </w:rPr>
        <w:t>different speed.</w:t>
      </w:r>
      <w:r w:rsidR="00EA5894">
        <w:rPr>
          <w:rFonts w:eastAsiaTheme="minorEastAsia"/>
        </w:rPr>
        <w:t xml:space="preserve"> This can be achieved with two methods:</w:t>
      </w:r>
    </w:p>
    <w:p w14:paraId="0335D009" w14:textId="7374E995" w:rsidR="00EA5894" w:rsidRPr="00EA5894" w:rsidRDefault="00EA5894" w:rsidP="00EA5894">
      <w:pPr>
        <w:pStyle w:val="ListParagraph"/>
        <w:numPr>
          <w:ilvl w:val="0"/>
          <w:numId w:val="54"/>
        </w:numPr>
        <w:spacing w:after="120"/>
        <w:ind w:leftChars="0" w:rightChars="100" w:right="200"/>
        <w:jc w:val="both"/>
        <w:rPr>
          <w:rFonts w:eastAsiaTheme="minorEastAsia"/>
        </w:rPr>
      </w:pPr>
      <w:r w:rsidRPr="00EA5894">
        <w:rPr>
          <w:rFonts w:eastAsiaTheme="minorEastAsia"/>
        </w:rPr>
        <w:t xml:space="preserve">Train model </w:t>
      </w:r>
      <w:r>
        <w:rPr>
          <w:rFonts w:eastAsiaTheme="minorEastAsia"/>
        </w:rPr>
        <w:t>for</w:t>
      </w:r>
      <w:r w:rsidRPr="00EA5894">
        <w:rPr>
          <w:rFonts w:eastAsiaTheme="minorEastAsia"/>
        </w:rPr>
        <w:t xml:space="preserve"> one </w:t>
      </w:r>
      <w:r>
        <w:rPr>
          <w:rFonts w:eastAsiaTheme="minorEastAsia"/>
        </w:rPr>
        <w:t xml:space="preserve">specific UE </w:t>
      </w:r>
      <w:r w:rsidRPr="00EA5894">
        <w:rPr>
          <w:rFonts w:eastAsiaTheme="minorEastAsia"/>
        </w:rPr>
        <w:t xml:space="preserve">speed (e.g. 30 km/h) and apply </w:t>
      </w:r>
      <w:r>
        <w:rPr>
          <w:rFonts w:eastAsiaTheme="minorEastAsia"/>
        </w:rPr>
        <w:t xml:space="preserve">it </w:t>
      </w:r>
      <w:r w:rsidRPr="00EA5894">
        <w:rPr>
          <w:rFonts w:eastAsiaTheme="minorEastAsia"/>
        </w:rPr>
        <w:t xml:space="preserve">to </w:t>
      </w:r>
      <w:r>
        <w:rPr>
          <w:rFonts w:eastAsiaTheme="minorEastAsia"/>
        </w:rPr>
        <w:t xml:space="preserve">UE’s moving with </w:t>
      </w:r>
      <w:r w:rsidRPr="00EA5894">
        <w:rPr>
          <w:rFonts w:eastAsiaTheme="minorEastAsia"/>
        </w:rPr>
        <w:t>another speed (e.g. 60 km/h)</w:t>
      </w:r>
    </w:p>
    <w:p w14:paraId="3F72265A" w14:textId="1B4E3849" w:rsidR="00EA5894" w:rsidRDefault="00EA5894" w:rsidP="00EA5894">
      <w:pPr>
        <w:pStyle w:val="ListParagraph"/>
        <w:numPr>
          <w:ilvl w:val="0"/>
          <w:numId w:val="54"/>
        </w:numPr>
        <w:spacing w:after="120"/>
        <w:ind w:leftChars="0" w:rightChars="100" w:right="200"/>
        <w:jc w:val="both"/>
        <w:rPr>
          <w:rFonts w:eastAsiaTheme="minorEastAsia"/>
        </w:rPr>
      </w:pPr>
      <w:r w:rsidRPr="00EA5894">
        <w:rPr>
          <w:rFonts w:eastAsiaTheme="minorEastAsia"/>
        </w:rPr>
        <w:t xml:space="preserve">Train model </w:t>
      </w:r>
      <w:r>
        <w:rPr>
          <w:rFonts w:eastAsiaTheme="minorEastAsia"/>
        </w:rPr>
        <w:t>using data from the</w:t>
      </w:r>
      <w:r w:rsidRPr="00EA5894">
        <w:rPr>
          <w:rFonts w:eastAsiaTheme="minorEastAsia"/>
        </w:rPr>
        <w:t xml:space="preserve"> UEs with different speeds (e.g. all of 30, 60, 90, 120 km/h) and check the accuracy for specific </w:t>
      </w:r>
      <w:r>
        <w:rPr>
          <w:rFonts w:eastAsiaTheme="minorEastAsia"/>
        </w:rPr>
        <w:t xml:space="preserve">UE </w:t>
      </w:r>
      <w:r w:rsidRPr="00EA5894">
        <w:rPr>
          <w:rFonts w:eastAsiaTheme="minorEastAsia"/>
        </w:rPr>
        <w:t>speeds</w:t>
      </w:r>
      <w:r>
        <w:rPr>
          <w:rFonts w:eastAsiaTheme="minorEastAsia"/>
        </w:rPr>
        <w:t xml:space="preserve"> (i.e. separately for 30, 60, 90, 120 km/h)</w:t>
      </w:r>
      <w:r w:rsidRPr="00EA5894">
        <w:rPr>
          <w:rFonts w:eastAsiaTheme="minorEastAsia"/>
        </w:rPr>
        <w:t>.</w:t>
      </w:r>
    </w:p>
    <w:p w14:paraId="70214787" w14:textId="1F62BCE8" w:rsidR="009E1E58" w:rsidRDefault="00A36A4F" w:rsidP="00A36A4F">
      <w:pPr>
        <w:spacing w:after="120"/>
        <w:ind w:rightChars="100" w:right="200"/>
        <w:jc w:val="both"/>
        <w:rPr>
          <w:rFonts w:eastAsiaTheme="minorEastAsia"/>
          <w:b/>
        </w:rPr>
      </w:pPr>
      <w:r>
        <w:rPr>
          <w:rFonts w:eastAsiaTheme="minorEastAsia"/>
          <w:b/>
        </w:rPr>
        <w:t xml:space="preserve">Proposal </w:t>
      </w:r>
      <w:r w:rsidR="00424E97">
        <w:rPr>
          <w:rFonts w:eastAsiaTheme="minorEastAsia"/>
          <w:b/>
        </w:rPr>
        <w:t>5</w:t>
      </w:r>
      <w:r>
        <w:rPr>
          <w:rFonts w:eastAsiaTheme="minorEastAsia"/>
          <w:b/>
        </w:rPr>
        <w:t xml:space="preserve">: RAN2 </w:t>
      </w:r>
      <w:r w:rsidR="00F75989">
        <w:rPr>
          <w:rFonts w:eastAsiaTheme="minorEastAsia"/>
          <w:b/>
        </w:rPr>
        <w:t xml:space="preserve">should </w:t>
      </w:r>
      <w:r>
        <w:rPr>
          <w:rFonts w:eastAsiaTheme="minorEastAsia"/>
          <w:b/>
        </w:rPr>
        <w:t>study whether the model can be generalized for different UE speed</w:t>
      </w:r>
      <w:r w:rsidR="00E21915">
        <w:rPr>
          <w:rFonts w:eastAsiaTheme="minorEastAsia"/>
          <w:b/>
        </w:rPr>
        <w:t>s</w:t>
      </w:r>
      <w:r w:rsidR="00455C5D">
        <w:rPr>
          <w:rFonts w:eastAsiaTheme="minorEastAsia"/>
          <w:b/>
        </w:rPr>
        <w:t xml:space="preserve">, </w:t>
      </w:r>
      <w:proofErr w:type="spellStart"/>
      <w:r w:rsidR="00455C5D">
        <w:rPr>
          <w:rFonts w:eastAsiaTheme="minorEastAsia"/>
          <w:b/>
        </w:rPr>
        <w:t>e.g</w:t>
      </w:r>
      <w:proofErr w:type="spellEnd"/>
      <w:r w:rsidR="00F75989">
        <w:rPr>
          <w:rFonts w:eastAsiaTheme="minorEastAsia"/>
          <w:b/>
        </w:rPr>
        <w:t xml:space="preserve"> using the following methods</w:t>
      </w:r>
      <w:r w:rsidR="00455C5D">
        <w:rPr>
          <w:rFonts w:eastAsiaTheme="minorEastAsia"/>
          <w:b/>
        </w:rPr>
        <w:t>:</w:t>
      </w:r>
    </w:p>
    <w:p w14:paraId="62E0D2CD" w14:textId="77777777" w:rsidR="00F75989" w:rsidRPr="00F75989" w:rsidRDefault="00F75989" w:rsidP="00F75989">
      <w:pPr>
        <w:pStyle w:val="ListParagraph"/>
        <w:numPr>
          <w:ilvl w:val="0"/>
          <w:numId w:val="51"/>
        </w:numPr>
        <w:spacing w:after="120"/>
        <w:ind w:leftChars="0" w:rightChars="100" w:right="200"/>
        <w:jc w:val="both"/>
        <w:rPr>
          <w:rFonts w:eastAsiaTheme="minorEastAsia"/>
          <w:b/>
        </w:rPr>
      </w:pPr>
      <w:r w:rsidRPr="00F75989">
        <w:rPr>
          <w:rFonts w:eastAsiaTheme="minorEastAsia"/>
          <w:b/>
        </w:rPr>
        <w:t>Train model for one specific UE speed (e.g. 30 km/h) and apply it to UE’s moving with another speed (e.g. 60 km/h)</w:t>
      </w:r>
    </w:p>
    <w:p w14:paraId="6603E29B" w14:textId="77777777" w:rsidR="00F75989" w:rsidRPr="00F75989" w:rsidRDefault="00F75989" w:rsidP="00F75989">
      <w:pPr>
        <w:pStyle w:val="ListParagraph"/>
        <w:numPr>
          <w:ilvl w:val="0"/>
          <w:numId w:val="51"/>
        </w:numPr>
        <w:spacing w:after="120"/>
        <w:ind w:leftChars="0" w:rightChars="100" w:right="200"/>
        <w:jc w:val="both"/>
        <w:rPr>
          <w:rFonts w:eastAsiaTheme="minorEastAsia"/>
          <w:b/>
        </w:rPr>
      </w:pPr>
      <w:r w:rsidRPr="00F75989">
        <w:rPr>
          <w:rFonts w:eastAsiaTheme="minorEastAsia"/>
          <w:b/>
        </w:rPr>
        <w:t>Train model using data from the UEs with different speeds (e.g. all of 30, 60, 90, 120 km/h) and check the accuracy for specific UE speeds (i.e. separately for 30, 60, 90, 120 km/h).</w:t>
      </w:r>
    </w:p>
    <w:p w14:paraId="4B396A51" w14:textId="64C03D11" w:rsidR="00A053D1" w:rsidRPr="0060578E" w:rsidRDefault="000A2804">
      <w:pPr>
        <w:pStyle w:val="Heading1"/>
      </w:pPr>
      <w:r>
        <w:t>3</w:t>
      </w:r>
      <w:r w:rsidR="00827357" w:rsidRPr="0060578E">
        <w:t xml:space="preserve">   Conclusion</w:t>
      </w:r>
      <w:r w:rsidR="00B00D7A" w:rsidRPr="0060578E">
        <w:t xml:space="preserve">s </w:t>
      </w:r>
    </w:p>
    <w:p w14:paraId="49FD2CE9" w14:textId="2134B726" w:rsidR="00336D0A" w:rsidRDefault="00744272" w:rsidP="00FA4F93">
      <w:pPr>
        <w:spacing w:after="0"/>
        <w:rPr>
          <w:rFonts w:eastAsiaTheme="minorEastAsia"/>
        </w:rPr>
      </w:pPr>
      <w:r>
        <w:rPr>
          <w:rFonts w:eastAsiaTheme="minorEastAsia"/>
        </w:rPr>
        <w:t xml:space="preserve">In this contribution, we discussed </w:t>
      </w:r>
      <w:r w:rsidR="00127D07">
        <w:rPr>
          <w:rFonts w:eastAsiaTheme="minorEastAsia"/>
        </w:rPr>
        <w:t>simulation assumption and model generalization</w:t>
      </w:r>
      <w:r>
        <w:rPr>
          <w:rFonts w:eastAsiaTheme="minorEastAsia"/>
        </w:rPr>
        <w:t>, and provide following observation</w:t>
      </w:r>
      <w:r w:rsidR="00127D07">
        <w:rPr>
          <w:rFonts w:eastAsiaTheme="minorEastAsia"/>
        </w:rPr>
        <w:t>s</w:t>
      </w:r>
      <w:r>
        <w:rPr>
          <w:rFonts w:eastAsiaTheme="minorEastAsia"/>
        </w:rPr>
        <w:t xml:space="preserve"> and proposals:</w:t>
      </w:r>
    </w:p>
    <w:p w14:paraId="69BB7910" w14:textId="77777777" w:rsidR="00424E97" w:rsidRDefault="00424E97" w:rsidP="00424E97">
      <w:pPr>
        <w:spacing w:after="120"/>
        <w:ind w:rightChars="100" w:right="200"/>
        <w:jc w:val="both"/>
        <w:rPr>
          <w:rFonts w:eastAsiaTheme="minorEastAsia"/>
          <w:b/>
        </w:rPr>
      </w:pPr>
    </w:p>
    <w:p w14:paraId="68BE6340" w14:textId="2C2D64D7" w:rsidR="00424E97" w:rsidRPr="00424E97" w:rsidRDefault="00424E97" w:rsidP="00424E97">
      <w:pPr>
        <w:spacing w:after="120"/>
        <w:ind w:rightChars="100" w:right="200"/>
        <w:jc w:val="both"/>
        <w:rPr>
          <w:rFonts w:eastAsiaTheme="minorEastAsia"/>
          <w:u w:val="single"/>
        </w:rPr>
      </w:pPr>
      <w:r w:rsidRPr="00424E97">
        <w:rPr>
          <w:rFonts w:eastAsiaTheme="minorEastAsia"/>
          <w:u w:val="single"/>
        </w:rPr>
        <w:t>Handover modelling for SLS simulations</w:t>
      </w:r>
    </w:p>
    <w:p w14:paraId="6D1B3071" w14:textId="58204330" w:rsidR="00424E97" w:rsidRDefault="00424E97" w:rsidP="00424E97">
      <w:pPr>
        <w:spacing w:after="120"/>
        <w:ind w:rightChars="100" w:right="200"/>
        <w:jc w:val="both"/>
        <w:rPr>
          <w:rFonts w:eastAsiaTheme="minorEastAsia"/>
          <w:b/>
        </w:rPr>
      </w:pPr>
      <w:r>
        <w:rPr>
          <w:rFonts w:eastAsiaTheme="minorEastAsia"/>
          <w:b/>
        </w:rPr>
        <w:t xml:space="preserve">Observation 1: </w:t>
      </w:r>
      <w:r w:rsidRPr="00B731BD">
        <w:rPr>
          <w:rFonts w:eastAsiaTheme="minorEastAsia"/>
          <w:b/>
        </w:rPr>
        <w:t>there are tw</w:t>
      </w:r>
      <w:r>
        <w:rPr>
          <w:rFonts w:eastAsiaTheme="minorEastAsia"/>
          <w:b/>
        </w:rPr>
        <w:t>o</w:t>
      </w:r>
      <w:r w:rsidRPr="00B731BD">
        <w:rPr>
          <w:rFonts w:eastAsiaTheme="minorEastAsia"/>
          <w:b/>
        </w:rPr>
        <w:t xml:space="preserve"> main advantages of using predicted events for the HO determination:</w:t>
      </w:r>
    </w:p>
    <w:p w14:paraId="471E51EA" w14:textId="77777777" w:rsidR="00424E97" w:rsidRDefault="00424E97" w:rsidP="00424E97">
      <w:pPr>
        <w:pStyle w:val="ListParagraph"/>
        <w:numPr>
          <w:ilvl w:val="0"/>
          <w:numId w:val="49"/>
        </w:numPr>
        <w:spacing w:after="120"/>
        <w:ind w:leftChars="0" w:rightChars="100" w:right="200"/>
        <w:jc w:val="both"/>
        <w:rPr>
          <w:rFonts w:eastAsiaTheme="minorEastAsia"/>
          <w:b/>
        </w:rPr>
      </w:pPr>
      <w:r w:rsidRPr="00B731BD">
        <w:rPr>
          <w:rFonts w:eastAsiaTheme="minorEastAsia"/>
          <w:b/>
        </w:rPr>
        <w:t>HO preparation time can be started earlier,</w:t>
      </w:r>
      <w:r w:rsidRPr="001C3A6A">
        <w:rPr>
          <w:rFonts w:eastAsiaTheme="minorEastAsia"/>
          <w:b/>
        </w:rPr>
        <w:t xml:space="preserve"> i.e.</w:t>
      </w:r>
      <w:r w:rsidRPr="002A506B">
        <w:rPr>
          <w:rFonts w:eastAsiaTheme="minorEastAsia"/>
          <w:b/>
        </w:rPr>
        <w:t xml:space="preserve"> </w:t>
      </w:r>
      <w:r w:rsidRPr="00E23096">
        <w:rPr>
          <w:rFonts w:eastAsiaTheme="minorEastAsia"/>
          <w:b/>
        </w:rPr>
        <w:t>the network can initiate HO preparation procedure at the time when a predicted event is reported from UE</w:t>
      </w:r>
      <w:r w:rsidRPr="001C3A6A">
        <w:rPr>
          <w:rFonts w:eastAsiaTheme="minorEastAsia"/>
          <w:b/>
        </w:rPr>
        <w:t>.</w:t>
      </w:r>
    </w:p>
    <w:p w14:paraId="71396961" w14:textId="77777777" w:rsidR="00424E97" w:rsidRPr="00B731BD" w:rsidRDefault="00424E97" w:rsidP="00424E97">
      <w:pPr>
        <w:pStyle w:val="ListParagraph"/>
        <w:numPr>
          <w:ilvl w:val="0"/>
          <w:numId w:val="49"/>
        </w:numPr>
        <w:spacing w:after="120"/>
        <w:ind w:leftChars="0" w:rightChars="100" w:right="200"/>
        <w:jc w:val="both"/>
        <w:rPr>
          <w:rFonts w:eastAsiaTheme="minorEastAsia"/>
          <w:b/>
        </w:rPr>
      </w:pPr>
      <w:r w:rsidRPr="00B731BD">
        <w:rPr>
          <w:rFonts w:eastAsiaTheme="minorEastAsia"/>
          <w:b/>
        </w:rPr>
        <w:t>Measurement report can be sent earlier, i.e. already at the time when its entering conditions are met (according to actual/real measurements) and the prediction says it will be met for the duration of TTT</w:t>
      </w:r>
    </w:p>
    <w:p w14:paraId="428C933E" w14:textId="77777777" w:rsidR="00424E97" w:rsidRDefault="00424E97" w:rsidP="00424E97">
      <w:pPr>
        <w:spacing w:after="120"/>
        <w:ind w:rightChars="100" w:right="200"/>
        <w:jc w:val="both"/>
        <w:rPr>
          <w:rFonts w:eastAsiaTheme="minorEastAsia"/>
          <w:b/>
        </w:rPr>
      </w:pPr>
      <w:r>
        <w:rPr>
          <w:rFonts w:eastAsiaTheme="minorEastAsia"/>
          <w:b/>
        </w:rPr>
        <w:t>Proposal</w:t>
      </w:r>
      <w:r w:rsidRPr="0060578E">
        <w:rPr>
          <w:rFonts w:eastAsiaTheme="minorEastAsia"/>
          <w:b/>
        </w:rPr>
        <w:t xml:space="preserve"> </w:t>
      </w:r>
      <w:r>
        <w:rPr>
          <w:rFonts w:eastAsiaTheme="minorEastAsia"/>
          <w:b/>
        </w:rPr>
        <w:t>1</w:t>
      </w:r>
      <w:r>
        <w:rPr>
          <w:rFonts w:eastAsiaTheme="minorEastAsia" w:hint="eastAsia"/>
          <w:b/>
        </w:rPr>
        <w:t>:</w:t>
      </w:r>
      <w:r w:rsidRPr="0060578E">
        <w:rPr>
          <w:rFonts w:eastAsiaTheme="minorEastAsia"/>
          <w:b/>
        </w:rPr>
        <w:t xml:space="preserve"> </w:t>
      </w:r>
      <w:r>
        <w:rPr>
          <w:rFonts w:eastAsiaTheme="minorEastAsia" w:hint="eastAsia"/>
          <w:b/>
        </w:rPr>
        <w:t>For</w:t>
      </w:r>
      <w:r>
        <w:rPr>
          <w:rFonts w:eastAsiaTheme="minorEastAsia"/>
          <w:b/>
        </w:rPr>
        <w:t xml:space="preserve"> </w:t>
      </w:r>
      <w:r>
        <w:rPr>
          <w:rFonts w:eastAsiaTheme="minorEastAsia" w:hint="eastAsia"/>
          <w:b/>
        </w:rPr>
        <w:t>AI</w:t>
      </w:r>
      <w:r>
        <w:rPr>
          <w:rFonts w:eastAsiaTheme="minorEastAsia"/>
          <w:b/>
        </w:rPr>
        <w:t xml:space="preserve"> mobility, </w:t>
      </w:r>
      <w:r w:rsidRPr="000C089A">
        <w:rPr>
          <w:rFonts w:eastAsiaTheme="minorEastAsia"/>
          <w:b/>
        </w:rPr>
        <w:t>HO preparation starts when an event is predicted to happen (i.e., t0)</w:t>
      </w:r>
      <w:r>
        <w:rPr>
          <w:rFonts w:eastAsiaTheme="minorEastAsia"/>
          <w:b/>
        </w:rPr>
        <w:t xml:space="preserve">, and </w:t>
      </w:r>
      <w:r w:rsidRPr="000C089A">
        <w:rPr>
          <w:rFonts w:eastAsiaTheme="minorEastAsia"/>
          <w:b/>
        </w:rPr>
        <w:t>HO command is sent when A3 entering conditions are met based on actual</w:t>
      </w:r>
      <w:r>
        <w:rPr>
          <w:rFonts w:eastAsiaTheme="minorEastAsia"/>
          <w:b/>
        </w:rPr>
        <w:t>/real</w:t>
      </w:r>
      <w:r w:rsidRPr="000C089A">
        <w:rPr>
          <w:rFonts w:eastAsiaTheme="minorEastAsia"/>
          <w:b/>
        </w:rPr>
        <w:t xml:space="preserve"> measurement</w:t>
      </w:r>
      <w:r>
        <w:rPr>
          <w:rFonts w:eastAsiaTheme="minorEastAsia"/>
          <w:b/>
        </w:rPr>
        <w:t xml:space="preserve"> and an event is predicted to be met for the duration of TTT. Using the timing from the figures: </w:t>
      </w:r>
      <w:r w:rsidRPr="000C089A">
        <w:rPr>
          <w:rFonts w:eastAsiaTheme="minorEastAsia"/>
          <w:b/>
        </w:rPr>
        <w:t xml:space="preserve">HO </w:t>
      </w:r>
      <w:r>
        <w:rPr>
          <w:rFonts w:eastAsiaTheme="minorEastAsia"/>
          <w:b/>
        </w:rPr>
        <w:t xml:space="preserve">command </w:t>
      </w:r>
      <w:r w:rsidRPr="000C089A">
        <w:rPr>
          <w:rFonts w:eastAsiaTheme="minorEastAsia"/>
          <w:b/>
        </w:rPr>
        <w:t xml:space="preserve">is sent </w:t>
      </w:r>
      <w:r>
        <w:rPr>
          <w:rFonts w:eastAsiaTheme="minorEastAsia"/>
          <w:b/>
        </w:rPr>
        <w:t>at t3, where t3=t0+</w:t>
      </w:r>
      <w:proofErr w:type="gramStart"/>
      <w:r>
        <w:rPr>
          <w:rFonts w:eastAsiaTheme="minorEastAsia"/>
          <w:b/>
        </w:rPr>
        <w:t>max(</w:t>
      </w:r>
      <w:proofErr w:type="gramEnd"/>
      <w:r>
        <w:rPr>
          <w:rFonts w:eastAsiaTheme="minorEastAsia"/>
          <w:b/>
        </w:rPr>
        <w:t>HO prep time, t1-t0-TTT), provided that entering conditions of the event are met based on real/actual measurement at t3.</w:t>
      </w:r>
    </w:p>
    <w:p w14:paraId="760A0F10" w14:textId="028639DD" w:rsidR="00424E97" w:rsidRDefault="00424E97" w:rsidP="00424E97">
      <w:pPr>
        <w:spacing w:after="120"/>
        <w:ind w:rightChars="100" w:right="200"/>
        <w:jc w:val="both"/>
        <w:rPr>
          <w:rFonts w:eastAsiaTheme="minorEastAsia"/>
          <w:b/>
        </w:rPr>
      </w:pPr>
    </w:p>
    <w:p w14:paraId="64692033" w14:textId="5F1412E4" w:rsidR="00424E97" w:rsidRPr="00424E97" w:rsidRDefault="00424E97" w:rsidP="00424E97">
      <w:pPr>
        <w:spacing w:after="120"/>
        <w:ind w:rightChars="100" w:right="200"/>
        <w:jc w:val="both"/>
        <w:rPr>
          <w:rFonts w:eastAsiaTheme="minorEastAsia"/>
          <w:u w:val="single"/>
        </w:rPr>
      </w:pPr>
      <w:r>
        <w:rPr>
          <w:rFonts w:eastAsiaTheme="minorEastAsia"/>
          <w:u w:val="single"/>
        </w:rPr>
        <w:t>M</w:t>
      </w:r>
      <w:r w:rsidRPr="00424E97">
        <w:rPr>
          <w:rFonts w:eastAsiaTheme="minorEastAsia"/>
          <w:u w:val="single"/>
        </w:rPr>
        <w:t>odel</w:t>
      </w:r>
      <w:r>
        <w:rPr>
          <w:rFonts w:eastAsiaTheme="minorEastAsia"/>
          <w:u w:val="single"/>
        </w:rPr>
        <w:t xml:space="preserve"> generalization</w:t>
      </w:r>
    </w:p>
    <w:p w14:paraId="25F985AB" w14:textId="64824E7D" w:rsidR="00424E97" w:rsidRDefault="00424E97" w:rsidP="00424E97">
      <w:pPr>
        <w:spacing w:after="120"/>
        <w:ind w:rightChars="100" w:right="200"/>
        <w:jc w:val="both"/>
        <w:rPr>
          <w:rFonts w:eastAsiaTheme="minorEastAsia"/>
        </w:rPr>
      </w:pPr>
      <w:r w:rsidRPr="0060578E">
        <w:rPr>
          <w:rFonts w:eastAsiaTheme="minorEastAsia"/>
          <w:b/>
        </w:rPr>
        <w:lastRenderedPageBreak/>
        <w:t xml:space="preserve">Observation </w:t>
      </w:r>
      <w:r>
        <w:rPr>
          <w:rFonts w:eastAsiaTheme="minorEastAsia"/>
          <w:b/>
        </w:rPr>
        <w:t>2</w:t>
      </w:r>
      <w:r>
        <w:rPr>
          <w:rFonts w:eastAsiaTheme="minorEastAsia" w:hint="eastAsia"/>
          <w:b/>
        </w:rPr>
        <w:t>:</w:t>
      </w:r>
      <w:r w:rsidRPr="0060578E">
        <w:rPr>
          <w:rFonts w:eastAsiaTheme="minorEastAsia"/>
          <w:b/>
        </w:rPr>
        <w:t xml:space="preserve"> </w:t>
      </w:r>
      <w:r>
        <w:rPr>
          <w:rFonts w:eastAsiaTheme="minorEastAsia"/>
          <w:b/>
        </w:rPr>
        <w:t>Model generalization has huge impacts on feature deployment and LCM.</w:t>
      </w:r>
    </w:p>
    <w:p w14:paraId="7089CA48" w14:textId="77777777" w:rsidR="00424E97" w:rsidRDefault="00424E97" w:rsidP="00424E97">
      <w:pPr>
        <w:spacing w:after="120"/>
        <w:ind w:rightChars="100" w:right="200"/>
        <w:jc w:val="both"/>
        <w:rPr>
          <w:rFonts w:eastAsiaTheme="minorEastAsia"/>
        </w:rPr>
      </w:pPr>
      <w:r w:rsidRPr="0060578E">
        <w:rPr>
          <w:rFonts w:eastAsiaTheme="minorEastAsia"/>
          <w:b/>
        </w:rPr>
        <w:t xml:space="preserve">Observation </w:t>
      </w:r>
      <w:r>
        <w:rPr>
          <w:rFonts w:eastAsiaTheme="minorEastAsia"/>
          <w:b/>
        </w:rPr>
        <w:t>3</w:t>
      </w:r>
      <w:r>
        <w:rPr>
          <w:rFonts w:eastAsiaTheme="minorEastAsia" w:hint="eastAsia"/>
          <w:b/>
        </w:rPr>
        <w:t>:</w:t>
      </w:r>
      <w:r w:rsidRPr="0060578E">
        <w:rPr>
          <w:rFonts w:eastAsiaTheme="minorEastAsia"/>
          <w:b/>
        </w:rPr>
        <w:t xml:space="preserve"> </w:t>
      </w:r>
      <w:r>
        <w:rPr>
          <w:rFonts w:eastAsiaTheme="minorEastAsia"/>
          <w:b/>
        </w:rPr>
        <w:t>Compared to measurement event prediction and RLF prediction, RRM measurement prediction is the most basic use case, whereas the output of RRM measurement prediction can be used to further predict measurement event and RLF.</w:t>
      </w:r>
    </w:p>
    <w:p w14:paraId="71223233" w14:textId="77777777" w:rsidR="00424E97" w:rsidRDefault="00424E97" w:rsidP="00424E97">
      <w:pPr>
        <w:spacing w:after="120"/>
        <w:ind w:rightChars="100" w:right="200"/>
        <w:jc w:val="both"/>
        <w:rPr>
          <w:rFonts w:eastAsiaTheme="minorEastAsia"/>
        </w:rPr>
      </w:pPr>
      <w:r>
        <w:rPr>
          <w:rFonts w:eastAsiaTheme="minorEastAsia"/>
          <w:b/>
        </w:rPr>
        <w:t>Proposal</w:t>
      </w:r>
      <w:r w:rsidRPr="0060578E">
        <w:rPr>
          <w:rFonts w:eastAsiaTheme="minorEastAsia"/>
          <w:b/>
        </w:rPr>
        <w:t xml:space="preserve"> </w:t>
      </w:r>
      <w:r>
        <w:rPr>
          <w:rFonts w:eastAsiaTheme="minorEastAsia"/>
          <w:b/>
        </w:rPr>
        <w:t>2</w:t>
      </w:r>
      <w:r>
        <w:rPr>
          <w:rFonts w:eastAsiaTheme="minorEastAsia" w:hint="eastAsia"/>
          <w:b/>
        </w:rPr>
        <w:t>:</w:t>
      </w:r>
      <w:r w:rsidRPr="0060578E">
        <w:rPr>
          <w:rFonts w:eastAsiaTheme="minorEastAsia"/>
          <w:b/>
        </w:rPr>
        <w:t xml:space="preserve"> </w:t>
      </w:r>
      <w:r>
        <w:rPr>
          <w:rFonts w:eastAsiaTheme="minorEastAsia"/>
          <w:b/>
        </w:rPr>
        <w:t>It is suggested that RAN2 focuses on the study of model generalization for RRM measurement prediction.</w:t>
      </w:r>
    </w:p>
    <w:p w14:paraId="47ECCD15" w14:textId="77777777" w:rsidR="00424E97" w:rsidRDefault="00424E97" w:rsidP="00424E97">
      <w:pPr>
        <w:spacing w:after="120"/>
        <w:ind w:rightChars="100" w:right="200"/>
        <w:jc w:val="both"/>
        <w:rPr>
          <w:rFonts w:eastAsiaTheme="minorEastAsia"/>
          <w:b/>
        </w:rPr>
      </w:pPr>
      <w:r>
        <w:rPr>
          <w:rFonts w:eastAsiaTheme="minorEastAsia"/>
          <w:b/>
        </w:rPr>
        <w:t>Proposal 3: To limit the extra simulation workload, for model generalization, we suggest RAN2 to study the following use cases as high priority:</w:t>
      </w:r>
    </w:p>
    <w:p w14:paraId="62847086" w14:textId="77777777" w:rsidR="00424E97" w:rsidRDefault="00424E97" w:rsidP="00424E97">
      <w:pPr>
        <w:spacing w:after="120"/>
        <w:ind w:rightChars="100" w:right="200"/>
        <w:jc w:val="both"/>
        <w:rPr>
          <w:rFonts w:eastAsiaTheme="minorEastAsia"/>
          <w:b/>
        </w:rPr>
      </w:pPr>
      <w:r>
        <w:rPr>
          <w:rFonts w:eastAsiaTheme="minorEastAsia"/>
          <w:b/>
        </w:rPr>
        <w:t>- study use case#2 for 1st goal</w:t>
      </w:r>
    </w:p>
    <w:p w14:paraId="0DDDB2FA" w14:textId="77777777" w:rsidR="00424E97" w:rsidRDefault="00424E97" w:rsidP="00424E97">
      <w:pPr>
        <w:spacing w:after="120"/>
        <w:ind w:rightChars="100" w:right="200"/>
        <w:jc w:val="both"/>
        <w:rPr>
          <w:rFonts w:eastAsiaTheme="minorEastAsia"/>
          <w:b/>
        </w:rPr>
      </w:pPr>
      <w:r>
        <w:rPr>
          <w:rFonts w:eastAsiaTheme="minorEastAsia"/>
          <w:b/>
        </w:rPr>
        <w:t>- study use case#4 for 2nd goal</w:t>
      </w:r>
    </w:p>
    <w:p w14:paraId="0D27E2B0" w14:textId="258D5F3D" w:rsidR="00424E97" w:rsidRDefault="00424E97" w:rsidP="008B038A">
      <w:pPr>
        <w:spacing w:before="240" w:after="120"/>
        <w:ind w:rightChars="100" w:right="200"/>
        <w:jc w:val="both"/>
        <w:rPr>
          <w:rFonts w:eastAsiaTheme="minorEastAsia"/>
          <w:b/>
        </w:rPr>
      </w:pPr>
      <w:bookmarkStart w:id="2" w:name="_GoBack"/>
      <w:bookmarkEnd w:id="2"/>
      <w:r>
        <w:rPr>
          <w:rFonts w:eastAsiaTheme="minorEastAsia"/>
          <w:b/>
        </w:rPr>
        <w:t xml:space="preserve">Proposal 4: To verify how </w:t>
      </w:r>
      <w:r w:rsidRPr="00A70C6E">
        <w:rPr>
          <w:rFonts w:eastAsiaTheme="minorEastAsia"/>
          <w:b/>
        </w:rPr>
        <w:t xml:space="preserve">well </w:t>
      </w:r>
      <w:r>
        <w:rPr>
          <w:rFonts w:eastAsiaTheme="minorEastAsia"/>
          <w:b/>
        </w:rPr>
        <w:t>the AIML mode</w:t>
      </w:r>
      <w:r w:rsidRPr="00A70C6E">
        <w:rPr>
          <w:rFonts w:eastAsiaTheme="minorEastAsia"/>
          <w:b/>
        </w:rPr>
        <w:t>l can be generalized</w:t>
      </w:r>
      <w:r>
        <w:rPr>
          <w:rFonts w:eastAsiaTheme="minorEastAsia"/>
          <w:b/>
        </w:rPr>
        <w:t>, RAN2 should check the following (a prioritization discussion is expected):</w:t>
      </w:r>
    </w:p>
    <w:p w14:paraId="4E302073" w14:textId="77777777" w:rsidR="00424E97" w:rsidRPr="00A70C6E" w:rsidRDefault="00424E97" w:rsidP="00424E97">
      <w:pPr>
        <w:pStyle w:val="ListParagraph"/>
        <w:numPr>
          <w:ilvl w:val="0"/>
          <w:numId w:val="52"/>
        </w:numPr>
        <w:spacing w:line="276" w:lineRule="auto"/>
        <w:ind w:leftChars="0"/>
        <w:rPr>
          <w:rFonts w:eastAsiaTheme="minorEastAsia"/>
          <w:b/>
        </w:rPr>
      </w:pPr>
      <w:r w:rsidRPr="00A70C6E">
        <w:rPr>
          <w:rFonts w:eastAsiaTheme="minorEastAsia"/>
          <w:b/>
        </w:rPr>
        <w:t>how well the model trained in one frequency (e.g. 2GHz) performs in another one (e.g. 4GHz)</w:t>
      </w:r>
    </w:p>
    <w:p w14:paraId="2759C38E" w14:textId="77777777" w:rsidR="00424E97" w:rsidRPr="00A70C6E" w:rsidRDefault="00424E97" w:rsidP="00424E97">
      <w:pPr>
        <w:pStyle w:val="ListParagraph"/>
        <w:numPr>
          <w:ilvl w:val="0"/>
          <w:numId w:val="52"/>
        </w:numPr>
        <w:spacing w:line="276" w:lineRule="auto"/>
        <w:ind w:leftChars="0"/>
        <w:rPr>
          <w:rFonts w:eastAsiaTheme="minorEastAsia"/>
          <w:b/>
        </w:rPr>
      </w:pPr>
      <w:r w:rsidRPr="00A70C6E">
        <w:rPr>
          <w:rFonts w:eastAsiaTheme="minorEastAsia"/>
          <w:b/>
        </w:rPr>
        <w:t xml:space="preserve">how well the model trained in a certain deployment scenario performs on another one, e.g. </w:t>
      </w:r>
      <w:proofErr w:type="spellStart"/>
      <w:r w:rsidRPr="00A70C6E">
        <w:rPr>
          <w:rFonts w:eastAsiaTheme="minorEastAsia"/>
          <w:b/>
        </w:rPr>
        <w:t>UMa</w:t>
      </w:r>
      <w:proofErr w:type="spellEnd"/>
      <w:r w:rsidRPr="00A70C6E">
        <w:rPr>
          <w:rFonts w:eastAsiaTheme="minorEastAsia"/>
          <w:b/>
        </w:rPr>
        <w:t xml:space="preserve">, </w:t>
      </w:r>
      <w:proofErr w:type="spellStart"/>
      <w:r w:rsidRPr="00A70C6E">
        <w:rPr>
          <w:rFonts w:eastAsiaTheme="minorEastAsia"/>
          <w:b/>
        </w:rPr>
        <w:t>UMi</w:t>
      </w:r>
      <w:proofErr w:type="spellEnd"/>
      <w:r w:rsidRPr="00A70C6E">
        <w:rPr>
          <w:rFonts w:eastAsiaTheme="minorEastAsia"/>
          <w:b/>
        </w:rPr>
        <w:t xml:space="preserve"> deployments, different ISDs</w:t>
      </w:r>
    </w:p>
    <w:p w14:paraId="39AFE804" w14:textId="77777777" w:rsidR="00424E97" w:rsidRPr="00A70C6E" w:rsidRDefault="00424E97" w:rsidP="00424E97">
      <w:pPr>
        <w:pStyle w:val="ListParagraph"/>
        <w:numPr>
          <w:ilvl w:val="0"/>
          <w:numId w:val="52"/>
        </w:numPr>
        <w:spacing w:line="276" w:lineRule="auto"/>
        <w:ind w:leftChars="0"/>
        <w:rPr>
          <w:rFonts w:eastAsiaTheme="minorEastAsia"/>
          <w:b/>
        </w:rPr>
      </w:pPr>
      <w:r w:rsidRPr="00A70C6E">
        <w:rPr>
          <w:rFonts w:eastAsiaTheme="minorEastAsia"/>
          <w:b/>
        </w:rPr>
        <w:t xml:space="preserve">how well a model trained in a certain cell configuration perform in another one, e.g. </w:t>
      </w:r>
      <w:proofErr w:type="spellStart"/>
      <w:r w:rsidRPr="00A70C6E">
        <w:rPr>
          <w:rFonts w:eastAsiaTheme="minorEastAsia"/>
          <w:b/>
        </w:rPr>
        <w:t>gNB</w:t>
      </w:r>
      <w:proofErr w:type="spellEnd"/>
      <w:r w:rsidRPr="00A70C6E">
        <w:rPr>
          <w:rFonts w:eastAsiaTheme="minorEastAsia"/>
          <w:b/>
        </w:rPr>
        <w:t>/UE antenna heights, different UE/</w:t>
      </w:r>
      <w:proofErr w:type="spellStart"/>
      <w:r w:rsidRPr="00A70C6E">
        <w:rPr>
          <w:rFonts w:eastAsiaTheme="minorEastAsia"/>
          <w:b/>
        </w:rPr>
        <w:t>gNB</w:t>
      </w:r>
      <w:proofErr w:type="spellEnd"/>
      <w:r w:rsidRPr="00A70C6E">
        <w:rPr>
          <w:rFonts w:eastAsiaTheme="minorEastAsia"/>
          <w:b/>
        </w:rPr>
        <w:t xml:space="preserve"> port settings, different number of beams etc.</w:t>
      </w:r>
    </w:p>
    <w:p w14:paraId="2C64BB98" w14:textId="77777777" w:rsidR="00424E97" w:rsidRPr="00A70C6E" w:rsidRDefault="00424E97" w:rsidP="00424E97">
      <w:pPr>
        <w:pStyle w:val="ListParagraph"/>
        <w:numPr>
          <w:ilvl w:val="0"/>
          <w:numId w:val="52"/>
        </w:numPr>
        <w:spacing w:line="276" w:lineRule="auto"/>
        <w:ind w:leftChars="0"/>
        <w:rPr>
          <w:rFonts w:eastAsiaTheme="minorEastAsia"/>
          <w:b/>
        </w:rPr>
      </w:pPr>
      <w:r w:rsidRPr="00A70C6E">
        <w:rPr>
          <w:rFonts w:eastAsiaTheme="minorEastAsia"/>
          <w:b/>
        </w:rPr>
        <w:t>how well the same model works for different prediction window lengths</w:t>
      </w:r>
    </w:p>
    <w:p w14:paraId="2F7D7D67" w14:textId="01660240" w:rsidR="00424E97" w:rsidRDefault="00424E97" w:rsidP="008B038A">
      <w:pPr>
        <w:spacing w:before="240" w:after="120"/>
        <w:ind w:rightChars="100" w:right="200"/>
        <w:jc w:val="both"/>
        <w:rPr>
          <w:rFonts w:eastAsiaTheme="minorEastAsia"/>
          <w:b/>
        </w:rPr>
      </w:pPr>
      <w:r>
        <w:rPr>
          <w:rFonts w:eastAsiaTheme="minorEastAsia"/>
          <w:b/>
        </w:rPr>
        <w:t xml:space="preserve">Proposal 5: RAN2 should study whether the model can be generalized for different UE speeds, </w:t>
      </w:r>
      <w:proofErr w:type="spellStart"/>
      <w:r>
        <w:rPr>
          <w:rFonts w:eastAsiaTheme="minorEastAsia"/>
          <w:b/>
        </w:rPr>
        <w:t>e.g</w:t>
      </w:r>
      <w:proofErr w:type="spellEnd"/>
      <w:r>
        <w:rPr>
          <w:rFonts w:eastAsiaTheme="minorEastAsia"/>
          <w:b/>
        </w:rPr>
        <w:t xml:space="preserve"> using the following methods:</w:t>
      </w:r>
    </w:p>
    <w:p w14:paraId="7C40A152" w14:textId="77777777" w:rsidR="00424E97" w:rsidRPr="00F75989" w:rsidRDefault="00424E97" w:rsidP="00424E97">
      <w:pPr>
        <w:pStyle w:val="ListParagraph"/>
        <w:numPr>
          <w:ilvl w:val="0"/>
          <w:numId w:val="51"/>
        </w:numPr>
        <w:spacing w:after="120"/>
        <w:ind w:leftChars="0" w:rightChars="100" w:right="200"/>
        <w:jc w:val="both"/>
        <w:rPr>
          <w:rFonts w:eastAsiaTheme="minorEastAsia"/>
          <w:b/>
        </w:rPr>
      </w:pPr>
      <w:r w:rsidRPr="00F75989">
        <w:rPr>
          <w:rFonts w:eastAsiaTheme="minorEastAsia"/>
          <w:b/>
        </w:rPr>
        <w:t>Train model for one specific UE speed (e.g. 30 km/h) and apply it to UE’s moving with another speed (e.g. 60 km/h)</w:t>
      </w:r>
    </w:p>
    <w:p w14:paraId="5679BCE0" w14:textId="77777777" w:rsidR="00424E97" w:rsidRPr="00F75989" w:rsidRDefault="00424E97" w:rsidP="00424E97">
      <w:pPr>
        <w:pStyle w:val="ListParagraph"/>
        <w:numPr>
          <w:ilvl w:val="0"/>
          <w:numId w:val="51"/>
        </w:numPr>
        <w:spacing w:after="120"/>
        <w:ind w:leftChars="0" w:rightChars="100" w:right="200"/>
        <w:jc w:val="both"/>
        <w:rPr>
          <w:rFonts w:eastAsiaTheme="minorEastAsia"/>
          <w:b/>
        </w:rPr>
      </w:pPr>
      <w:r w:rsidRPr="00F75989">
        <w:rPr>
          <w:rFonts w:eastAsiaTheme="minorEastAsia"/>
          <w:b/>
        </w:rPr>
        <w:t>Train model using data from the UEs with different speeds (e.g. all of 30, 60, 90, 120 km/h) and check the accuracy for specific UE speeds (i.e. separately for 30, 60, 90, 120 km/h).</w:t>
      </w:r>
    </w:p>
    <w:p w14:paraId="113E25B4" w14:textId="3659295D" w:rsidR="00A36A4F" w:rsidRPr="00A36A4F" w:rsidRDefault="00A36A4F" w:rsidP="00A36A4F">
      <w:pPr>
        <w:spacing w:after="120"/>
        <w:ind w:rightChars="100" w:right="200"/>
        <w:jc w:val="both"/>
        <w:rPr>
          <w:rFonts w:eastAsiaTheme="minorEastAsia"/>
          <w:b/>
        </w:rPr>
      </w:pPr>
    </w:p>
    <w:p w14:paraId="7BA55BB1" w14:textId="567419FB" w:rsidR="00EB4E2E" w:rsidRPr="0060578E" w:rsidRDefault="00EB4E2E" w:rsidP="00EB4E2E">
      <w:pPr>
        <w:pStyle w:val="Heading1"/>
      </w:pPr>
      <w:r w:rsidRPr="0060578E">
        <w:t>References</w:t>
      </w:r>
    </w:p>
    <w:p w14:paraId="2E715376" w14:textId="3D5E2438" w:rsidR="00A36A4F" w:rsidRPr="00A36A4F" w:rsidRDefault="00A36A4F" w:rsidP="00A36A4F">
      <w:pPr>
        <w:pStyle w:val="ListParagraph"/>
        <w:numPr>
          <w:ilvl w:val="0"/>
          <w:numId w:val="34"/>
        </w:numPr>
        <w:ind w:leftChars="0"/>
        <w:rPr>
          <w:rFonts w:eastAsiaTheme="minorEastAsia"/>
          <w:sz w:val="22"/>
          <w:szCs w:val="22"/>
        </w:rPr>
      </w:pPr>
      <w:r>
        <w:rPr>
          <w:rFonts w:eastAsiaTheme="minorEastAsia"/>
        </w:rPr>
        <w:t>TR 38.744 v0.0.4</w:t>
      </w:r>
    </w:p>
    <w:p w14:paraId="2CE091A4" w14:textId="35C3AA84" w:rsidR="00A36A4F" w:rsidRDefault="00A36A4F" w:rsidP="00A36A4F">
      <w:pPr>
        <w:pStyle w:val="ListParagraph"/>
        <w:numPr>
          <w:ilvl w:val="0"/>
          <w:numId w:val="34"/>
        </w:numPr>
        <w:ind w:leftChars="0"/>
        <w:rPr>
          <w:rFonts w:eastAsiaTheme="minorEastAsia"/>
          <w:sz w:val="22"/>
          <w:szCs w:val="22"/>
        </w:rPr>
      </w:pPr>
      <w:r w:rsidRPr="005C720A">
        <w:rPr>
          <w:rFonts w:eastAsiaTheme="minorEastAsia"/>
          <w:sz w:val="22"/>
          <w:szCs w:val="22"/>
        </w:rPr>
        <w:t>Draft Report of 3GPP TSG RAN WG2 meeting #126</w:t>
      </w:r>
      <w:r>
        <w:rPr>
          <w:rFonts w:eastAsiaTheme="minorEastAsia"/>
          <w:sz w:val="22"/>
          <w:szCs w:val="22"/>
        </w:rPr>
        <w:t xml:space="preserve">, </w:t>
      </w:r>
      <w:r w:rsidRPr="005C720A">
        <w:rPr>
          <w:rFonts w:eastAsiaTheme="minorEastAsia"/>
          <w:sz w:val="22"/>
          <w:szCs w:val="22"/>
        </w:rPr>
        <w:t>Fukuoka, Japan</w:t>
      </w:r>
      <w:r>
        <w:rPr>
          <w:rFonts w:eastAsiaTheme="minorEastAsia"/>
          <w:sz w:val="22"/>
          <w:szCs w:val="22"/>
        </w:rPr>
        <w:t xml:space="preserve">, </w:t>
      </w:r>
      <w:r w:rsidRPr="005C720A">
        <w:rPr>
          <w:rFonts w:eastAsiaTheme="minorEastAsia"/>
          <w:sz w:val="22"/>
          <w:szCs w:val="22"/>
        </w:rPr>
        <w:t>20 - 24 May, 2024</w:t>
      </w:r>
    </w:p>
    <w:p w14:paraId="039919BC" w14:textId="6C6C8C13" w:rsidR="007564F3" w:rsidRPr="00A36A4F" w:rsidRDefault="007564F3" w:rsidP="00A36A4F">
      <w:pPr>
        <w:ind w:left="360"/>
        <w:rPr>
          <w:rFonts w:eastAsiaTheme="minorEastAsia"/>
          <w:sz w:val="22"/>
          <w:szCs w:val="22"/>
        </w:rPr>
      </w:pPr>
    </w:p>
    <w:sectPr w:rsidR="007564F3" w:rsidRPr="00A36A4F">
      <w:footerReference w:type="defaul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F2F88" w16cex:dateUtc="2024-11-01T02:44:00Z"/>
  <w16cex:commentExtensible w16cex:durableId="2AD60067" w16cex:dateUtc="2024-11-06T06:49:00Z"/>
  <w16cex:commentExtensible w16cex:durableId="2AD72481" w16cex:dateUtc="2024-11-07T03:35:00Z"/>
  <w16cex:commentExtensible w16cex:durableId="2AD603D5" w16cex:dateUtc="2024-11-06T07:03:00Z"/>
  <w16cex:commentExtensible w16cex:durableId="2AD724A6" w16cex:dateUtc="2024-11-07T03:36:00Z"/>
  <w16cex:commentExtensible w16cex:durableId="2AD72556" w16cex:dateUtc="2024-11-07T03:39:00Z"/>
  <w16cex:commentExtensible w16cex:durableId="2AD60658" w16cex:dateUtc="2024-11-06T07:14:00Z"/>
  <w16cex:commentExtensible w16cex:durableId="2AD725C9" w16cex:dateUtc="2024-11-07T03:40:00Z"/>
  <w16cex:commentExtensible w16cex:durableId="2AD38091" w16cex:dateUtc="2024-11-04T09:19:00Z"/>
  <w16cex:commentExtensible w16cex:durableId="2AD60428" w16cex:dateUtc="2024-11-06T07:05:00Z"/>
  <w16cex:commentExtensible w16cex:durableId="2AD725FF" w16cex:dateUtc="2024-11-07T03:41:00Z"/>
  <w16cex:commentExtensible w16cex:durableId="2AD36E56" w16cex:dateUtc="2024-11-04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21ECC" w14:textId="77777777" w:rsidR="0076695B" w:rsidRDefault="0076695B">
      <w:pPr>
        <w:spacing w:after="0"/>
      </w:pPr>
      <w:r>
        <w:separator/>
      </w:r>
    </w:p>
  </w:endnote>
  <w:endnote w:type="continuationSeparator" w:id="0">
    <w:p w14:paraId="5FC20101" w14:textId="77777777" w:rsidR="0076695B" w:rsidRDefault="00766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C369B4" w:rsidRDefault="00C369B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73C21" w14:textId="77777777" w:rsidR="0076695B" w:rsidRDefault="0076695B">
      <w:pPr>
        <w:spacing w:after="0"/>
      </w:pPr>
      <w:r>
        <w:separator/>
      </w:r>
    </w:p>
  </w:footnote>
  <w:footnote w:type="continuationSeparator" w:id="0">
    <w:p w14:paraId="5F29673A" w14:textId="77777777" w:rsidR="0076695B" w:rsidRDefault="007669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56F0F"/>
    <w:multiLevelType w:val="hybridMultilevel"/>
    <w:tmpl w:val="ECE6E65C"/>
    <w:lvl w:ilvl="0" w:tplc="3ABED7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F1567"/>
    <w:multiLevelType w:val="hybridMultilevel"/>
    <w:tmpl w:val="FB4AD7C2"/>
    <w:lvl w:ilvl="0" w:tplc="B90C9A3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75B2E"/>
    <w:multiLevelType w:val="hybridMultilevel"/>
    <w:tmpl w:val="71F42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8023D"/>
    <w:multiLevelType w:val="hybridMultilevel"/>
    <w:tmpl w:val="F9083182"/>
    <w:lvl w:ilvl="0" w:tplc="6B98364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A5867816" w:tentative="1">
      <w:start w:val="1"/>
      <w:numFmt w:val="bullet"/>
      <w:lvlText w:val="•"/>
      <w:lvlJc w:val="left"/>
      <w:pPr>
        <w:tabs>
          <w:tab w:val="num" w:pos="2160"/>
        </w:tabs>
        <w:ind w:left="2160" w:hanging="360"/>
      </w:pPr>
      <w:rPr>
        <w:rFonts w:ascii="Arial" w:hAnsi="Arial" w:hint="default"/>
      </w:rPr>
    </w:lvl>
    <w:lvl w:ilvl="3" w:tplc="5422ED40" w:tentative="1">
      <w:start w:val="1"/>
      <w:numFmt w:val="bullet"/>
      <w:lvlText w:val="•"/>
      <w:lvlJc w:val="left"/>
      <w:pPr>
        <w:tabs>
          <w:tab w:val="num" w:pos="2880"/>
        </w:tabs>
        <w:ind w:left="2880" w:hanging="360"/>
      </w:pPr>
      <w:rPr>
        <w:rFonts w:ascii="Arial" w:hAnsi="Arial" w:hint="default"/>
      </w:rPr>
    </w:lvl>
    <w:lvl w:ilvl="4" w:tplc="439E8EF2" w:tentative="1">
      <w:start w:val="1"/>
      <w:numFmt w:val="bullet"/>
      <w:lvlText w:val="•"/>
      <w:lvlJc w:val="left"/>
      <w:pPr>
        <w:tabs>
          <w:tab w:val="num" w:pos="3600"/>
        </w:tabs>
        <w:ind w:left="3600" w:hanging="360"/>
      </w:pPr>
      <w:rPr>
        <w:rFonts w:ascii="Arial" w:hAnsi="Arial" w:hint="default"/>
      </w:rPr>
    </w:lvl>
    <w:lvl w:ilvl="5" w:tplc="68B43780" w:tentative="1">
      <w:start w:val="1"/>
      <w:numFmt w:val="bullet"/>
      <w:lvlText w:val="•"/>
      <w:lvlJc w:val="left"/>
      <w:pPr>
        <w:tabs>
          <w:tab w:val="num" w:pos="4320"/>
        </w:tabs>
        <w:ind w:left="4320" w:hanging="360"/>
      </w:pPr>
      <w:rPr>
        <w:rFonts w:ascii="Arial" w:hAnsi="Arial" w:hint="default"/>
      </w:rPr>
    </w:lvl>
    <w:lvl w:ilvl="6" w:tplc="9CE6C562" w:tentative="1">
      <w:start w:val="1"/>
      <w:numFmt w:val="bullet"/>
      <w:lvlText w:val="•"/>
      <w:lvlJc w:val="left"/>
      <w:pPr>
        <w:tabs>
          <w:tab w:val="num" w:pos="5040"/>
        </w:tabs>
        <w:ind w:left="5040" w:hanging="360"/>
      </w:pPr>
      <w:rPr>
        <w:rFonts w:ascii="Arial" w:hAnsi="Arial" w:hint="default"/>
      </w:rPr>
    </w:lvl>
    <w:lvl w:ilvl="7" w:tplc="BC244B04" w:tentative="1">
      <w:start w:val="1"/>
      <w:numFmt w:val="bullet"/>
      <w:lvlText w:val="•"/>
      <w:lvlJc w:val="left"/>
      <w:pPr>
        <w:tabs>
          <w:tab w:val="num" w:pos="5760"/>
        </w:tabs>
        <w:ind w:left="5760" w:hanging="360"/>
      </w:pPr>
      <w:rPr>
        <w:rFonts w:ascii="Arial" w:hAnsi="Arial" w:hint="default"/>
      </w:rPr>
    </w:lvl>
    <w:lvl w:ilvl="8" w:tplc="2912E2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197D2D"/>
    <w:multiLevelType w:val="hybridMultilevel"/>
    <w:tmpl w:val="9B2A0974"/>
    <w:lvl w:ilvl="0" w:tplc="C7FA7BD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1C1D3C82"/>
    <w:multiLevelType w:val="hybridMultilevel"/>
    <w:tmpl w:val="4C224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0D117A"/>
    <w:multiLevelType w:val="hybridMultilevel"/>
    <w:tmpl w:val="65109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4FC0C2A"/>
    <w:multiLevelType w:val="hybridMultilevel"/>
    <w:tmpl w:val="8FA42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7B802F9"/>
    <w:multiLevelType w:val="hybridMultilevel"/>
    <w:tmpl w:val="F3361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42FCA"/>
    <w:multiLevelType w:val="hybridMultilevel"/>
    <w:tmpl w:val="E7FC6880"/>
    <w:lvl w:ilvl="0" w:tplc="6A6885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FC1206"/>
    <w:multiLevelType w:val="hybridMultilevel"/>
    <w:tmpl w:val="D5DACC3A"/>
    <w:lvl w:ilvl="0" w:tplc="F8FCA2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15CEB"/>
    <w:multiLevelType w:val="hybridMultilevel"/>
    <w:tmpl w:val="F09E72FC"/>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F613F7"/>
    <w:multiLevelType w:val="hybridMultilevel"/>
    <w:tmpl w:val="32623662"/>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D635011"/>
    <w:multiLevelType w:val="hybridMultilevel"/>
    <w:tmpl w:val="B79A31F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DB2BDA"/>
    <w:multiLevelType w:val="hybridMultilevel"/>
    <w:tmpl w:val="A7BC7A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530F8E"/>
    <w:multiLevelType w:val="hybridMultilevel"/>
    <w:tmpl w:val="BBCC1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A645F5"/>
    <w:multiLevelType w:val="hybridMultilevel"/>
    <w:tmpl w:val="AFA85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0B6654"/>
    <w:multiLevelType w:val="hybridMultilevel"/>
    <w:tmpl w:val="C80AD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2609B5"/>
    <w:multiLevelType w:val="hybridMultilevel"/>
    <w:tmpl w:val="39443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903246"/>
    <w:multiLevelType w:val="hybridMultilevel"/>
    <w:tmpl w:val="C538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E338D2"/>
    <w:multiLevelType w:val="hybridMultilevel"/>
    <w:tmpl w:val="82C40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8466B0"/>
    <w:multiLevelType w:val="hybridMultilevel"/>
    <w:tmpl w:val="EA3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1D0115"/>
    <w:multiLevelType w:val="hybridMultilevel"/>
    <w:tmpl w:val="9592A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6991141"/>
    <w:multiLevelType w:val="hybridMultilevel"/>
    <w:tmpl w:val="1786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69161F"/>
    <w:multiLevelType w:val="hybridMultilevel"/>
    <w:tmpl w:val="0EDA3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A91BC4"/>
    <w:multiLevelType w:val="hybridMultilevel"/>
    <w:tmpl w:val="1E94968A"/>
    <w:lvl w:ilvl="0" w:tplc="95FEC5F0">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2"/>
  </w:num>
  <w:num w:numId="3">
    <w:abstractNumId w:val="28"/>
    <w:lvlOverride w:ilvl="0">
      <w:startOverride w:val="1"/>
    </w:lvlOverride>
  </w:num>
  <w:num w:numId="4">
    <w:abstractNumId w:val="16"/>
  </w:num>
  <w:num w:numId="5">
    <w:abstractNumId w:val="44"/>
  </w:num>
  <w:num w:numId="6">
    <w:abstractNumId w:val="27"/>
  </w:num>
  <w:num w:numId="7">
    <w:abstractNumId w:val="41"/>
  </w:num>
  <w:num w:numId="8">
    <w:abstractNumId w:val="8"/>
  </w:num>
  <w:num w:numId="9">
    <w:abstractNumId w:val="10"/>
  </w:num>
  <w:num w:numId="10">
    <w:abstractNumId w:val="51"/>
  </w:num>
  <w:num w:numId="11">
    <w:abstractNumId w:val="26"/>
  </w:num>
  <w:num w:numId="12">
    <w:abstractNumId w:val="24"/>
  </w:num>
  <w:num w:numId="13">
    <w:abstractNumId w:val="11"/>
  </w:num>
  <w:num w:numId="14">
    <w:abstractNumId w:val="44"/>
  </w:num>
  <w:num w:numId="15">
    <w:abstractNumId w:val="7"/>
  </w:num>
  <w:num w:numId="16">
    <w:abstractNumId w:val="34"/>
  </w:num>
  <w:num w:numId="17">
    <w:abstractNumId w:val="13"/>
  </w:num>
  <w:num w:numId="18">
    <w:abstractNumId w:val="17"/>
  </w:num>
  <w:num w:numId="19">
    <w:abstractNumId w:val="35"/>
  </w:num>
  <w:num w:numId="20">
    <w:abstractNumId w:val="1"/>
  </w:num>
  <w:num w:numId="21">
    <w:abstractNumId w:val="0"/>
  </w:num>
  <w:num w:numId="22">
    <w:abstractNumId w:val="46"/>
  </w:num>
  <w:num w:numId="23">
    <w:abstractNumId w:val="12"/>
  </w:num>
  <w:num w:numId="24">
    <w:abstractNumId w:val="31"/>
  </w:num>
  <w:num w:numId="25">
    <w:abstractNumId w:val="29"/>
  </w:num>
  <w:num w:numId="26">
    <w:abstractNumId w:val="9"/>
  </w:num>
  <w:num w:numId="27">
    <w:abstractNumId w:val="23"/>
  </w:num>
  <w:num w:numId="28">
    <w:abstractNumId w:val="38"/>
  </w:num>
  <w:num w:numId="29">
    <w:abstractNumId w:val="4"/>
  </w:num>
  <w:num w:numId="30">
    <w:abstractNumId w:val="19"/>
  </w:num>
  <w:num w:numId="31">
    <w:abstractNumId w:val="47"/>
  </w:num>
  <w:num w:numId="32">
    <w:abstractNumId w:val="6"/>
  </w:num>
  <w:num w:numId="33">
    <w:abstractNumId w:val="14"/>
  </w:num>
  <w:num w:numId="34">
    <w:abstractNumId w:val="52"/>
  </w:num>
  <w:num w:numId="35">
    <w:abstractNumId w:val="5"/>
  </w:num>
  <w:num w:numId="36">
    <w:abstractNumId w:val="15"/>
  </w:num>
  <w:num w:numId="37">
    <w:abstractNumId w:val="37"/>
  </w:num>
  <w:num w:numId="38">
    <w:abstractNumId w:val="30"/>
  </w:num>
  <w:num w:numId="39">
    <w:abstractNumId w:val="22"/>
  </w:num>
  <w:num w:numId="40">
    <w:abstractNumId w:val="43"/>
  </w:num>
  <w:num w:numId="41">
    <w:abstractNumId w:val="49"/>
  </w:num>
  <w:num w:numId="42">
    <w:abstractNumId w:val="2"/>
  </w:num>
  <w:num w:numId="43">
    <w:abstractNumId w:val="45"/>
  </w:num>
  <w:num w:numId="44">
    <w:abstractNumId w:val="25"/>
  </w:num>
  <w:num w:numId="45">
    <w:abstractNumId w:val="18"/>
  </w:num>
  <w:num w:numId="46">
    <w:abstractNumId w:val="42"/>
  </w:num>
  <w:num w:numId="47">
    <w:abstractNumId w:val="36"/>
  </w:num>
  <w:num w:numId="48">
    <w:abstractNumId w:val="48"/>
  </w:num>
  <w:num w:numId="49">
    <w:abstractNumId w:val="20"/>
  </w:num>
  <w:num w:numId="50">
    <w:abstractNumId w:val="50"/>
  </w:num>
  <w:num w:numId="51">
    <w:abstractNumId w:val="39"/>
  </w:num>
  <w:num w:numId="52">
    <w:abstractNumId w:val="21"/>
  </w:num>
  <w:num w:numId="53">
    <w:abstractNumId w:val="3"/>
  </w:num>
  <w:num w:numId="54">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5"/>
    <w:rsid w:val="00004348"/>
    <w:rsid w:val="00004D43"/>
    <w:rsid w:val="00005FF2"/>
    <w:rsid w:val="00006326"/>
    <w:rsid w:val="00006870"/>
    <w:rsid w:val="000070C4"/>
    <w:rsid w:val="00007168"/>
    <w:rsid w:val="0000726A"/>
    <w:rsid w:val="0000749A"/>
    <w:rsid w:val="00007638"/>
    <w:rsid w:val="000076A5"/>
    <w:rsid w:val="00007716"/>
    <w:rsid w:val="000102F3"/>
    <w:rsid w:val="000103EC"/>
    <w:rsid w:val="00010D3D"/>
    <w:rsid w:val="0001123F"/>
    <w:rsid w:val="0001181D"/>
    <w:rsid w:val="00011DFC"/>
    <w:rsid w:val="000120DF"/>
    <w:rsid w:val="0001210A"/>
    <w:rsid w:val="000121E7"/>
    <w:rsid w:val="00012A65"/>
    <w:rsid w:val="00012B06"/>
    <w:rsid w:val="00013368"/>
    <w:rsid w:val="00013617"/>
    <w:rsid w:val="0001389C"/>
    <w:rsid w:val="00013A3C"/>
    <w:rsid w:val="00013B91"/>
    <w:rsid w:val="00013E41"/>
    <w:rsid w:val="000149D4"/>
    <w:rsid w:val="00014CC9"/>
    <w:rsid w:val="00014FE9"/>
    <w:rsid w:val="000153B1"/>
    <w:rsid w:val="000154F2"/>
    <w:rsid w:val="00015E67"/>
    <w:rsid w:val="00015EC2"/>
    <w:rsid w:val="00015F46"/>
    <w:rsid w:val="0001660E"/>
    <w:rsid w:val="00016C9C"/>
    <w:rsid w:val="000172CD"/>
    <w:rsid w:val="00017416"/>
    <w:rsid w:val="00017D35"/>
    <w:rsid w:val="0002010B"/>
    <w:rsid w:val="00020708"/>
    <w:rsid w:val="000207E0"/>
    <w:rsid w:val="00020C1B"/>
    <w:rsid w:val="0002118B"/>
    <w:rsid w:val="0002142A"/>
    <w:rsid w:val="000214FC"/>
    <w:rsid w:val="0002209B"/>
    <w:rsid w:val="0002378F"/>
    <w:rsid w:val="00023997"/>
    <w:rsid w:val="000244DF"/>
    <w:rsid w:val="0002493B"/>
    <w:rsid w:val="00024CF5"/>
    <w:rsid w:val="00025356"/>
    <w:rsid w:val="00025425"/>
    <w:rsid w:val="00025CD5"/>
    <w:rsid w:val="00025FDA"/>
    <w:rsid w:val="00026AE7"/>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B48"/>
    <w:rsid w:val="00032009"/>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D62"/>
    <w:rsid w:val="000416A3"/>
    <w:rsid w:val="000420B3"/>
    <w:rsid w:val="00042163"/>
    <w:rsid w:val="00042A1A"/>
    <w:rsid w:val="000436CB"/>
    <w:rsid w:val="000437DA"/>
    <w:rsid w:val="00043A47"/>
    <w:rsid w:val="00043BB7"/>
    <w:rsid w:val="0004402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BD0"/>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2DB"/>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12B"/>
    <w:rsid w:val="00086759"/>
    <w:rsid w:val="00086799"/>
    <w:rsid w:val="00086853"/>
    <w:rsid w:val="00086BA5"/>
    <w:rsid w:val="00086BCE"/>
    <w:rsid w:val="00086EFA"/>
    <w:rsid w:val="000870B4"/>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804"/>
    <w:rsid w:val="000A2D67"/>
    <w:rsid w:val="000A3A23"/>
    <w:rsid w:val="000A3F7A"/>
    <w:rsid w:val="000A4353"/>
    <w:rsid w:val="000A52F8"/>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089A"/>
    <w:rsid w:val="000C0AAA"/>
    <w:rsid w:val="000C1415"/>
    <w:rsid w:val="000C148E"/>
    <w:rsid w:val="000C178D"/>
    <w:rsid w:val="000C17A7"/>
    <w:rsid w:val="000C18B8"/>
    <w:rsid w:val="000C1976"/>
    <w:rsid w:val="000C1C43"/>
    <w:rsid w:val="000C1DF2"/>
    <w:rsid w:val="000C2486"/>
    <w:rsid w:val="000C27D7"/>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81B"/>
    <w:rsid w:val="000F5ED9"/>
    <w:rsid w:val="000F6165"/>
    <w:rsid w:val="000F6718"/>
    <w:rsid w:val="000F6975"/>
    <w:rsid w:val="000F6C14"/>
    <w:rsid w:val="000F6E6C"/>
    <w:rsid w:val="000F6F1E"/>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3164"/>
    <w:rsid w:val="0010376A"/>
    <w:rsid w:val="001038EF"/>
    <w:rsid w:val="00103921"/>
    <w:rsid w:val="00103C19"/>
    <w:rsid w:val="001048E8"/>
    <w:rsid w:val="00104B87"/>
    <w:rsid w:val="00104C91"/>
    <w:rsid w:val="00104E4C"/>
    <w:rsid w:val="001051B8"/>
    <w:rsid w:val="001053CD"/>
    <w:rsid w:val="001054F7"/>
    <w:rsid w:val="00105803"/>
    <w:rsid w:val="00105C84"/>
    <w:rsid w:val="00106634"/>
    <w:rsid w:val="00106648"/>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1D5"/>
    <w:rsid w:val="001145FF"/>
    <w:rsid w:val="0011464B"/>
    <w:rsid w:val="00114C22"/>
    <w:rsid w:val="001151D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7EC"/>
    <w:rsid w:val="00122872"/>
    <w:rsid w:val="001228C0"/>
    <w:rsid w:val="00122CE3"/>
    <w:rsid w:val="0012304D"/>
    <w:rsid w:val="00123085"/>
    <w:rsid w:val="00123780"/>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27D07"/>
    <w:rsid w:val="0013021E"/>
    <w:rsid w:val="001309D2"/>
    <w:rsid w:val="00130F73"/>
    <w:rsid w:val="001313B2"/>
    <w:rsid w:val="00131D4F"/>
    <w:rsid w:val="001321DE"/>
    <w:rsid w:val="0013220E"/>
    <w:rsid w:val="00132616"/>
    <w:rsid w:val="00132C5E"/>
    <w:rsid w:val="00132F7C"/>
    <w:rsid w:val="00133104"/>
    <w:rsid w:val="0013341F"/>
    <w:rsid w:val="00133C85"/>
    <w:rsid w:val="00133E5C"/>
    <w:rsid w:val="0013406E"/>
    <w:rsid w:val="0013451B"/>
    <w:rsid w:val="00134532"/>
    <w:rsid w:val="001345EE"/>
    <w:rsid w:val="00134CAB"/>
    <w:rsid w:val="001350C8"/>
    <w:rsid w:val="00135482"/>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37F"/>
    <w:rsid w:val="00153451"/>
    <w:rsid w:val="00153BB1"/>
    <w:rsid w:val="00153C55"/>
    <w:rsid w:val="00153CC4"/>
    <w:rsid w:val="00154EAA"/>
    <w:rsid w:val="00155421"/>
    <w:rsid w:val="00155742"/>
    <w:rsid w:val="001559AA"/>
    <w:rsid w:val="0015614D"/>
    <w:rsid w:val="001569C5"/>
    <w:rsid w:val="001576D5"/>
    <w:rsid w:val="00160102"/>
    <w:rsid w:val="00160213"/>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52B"/>
    <w:rsid w:val="00175D05"/>
    <w:rsid w:val="00175EEA"/>
    <w:rsid w:val="001760A5"/>
    <w:rsid w:val="00176313"/>
    <w:rsid w:val="0017698F"/>
    <w:rsid w:val="00176A09"/>
    <w:rsid w:val="00176A4E"/>
    <w:rsid w:val="00176AAC"/>
    <w:rsid w:val="00176ACC"/>
    <w:rsid w:val="0017776D"/>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3221"/>
    <w:rsid w:val="0019326B"/>
    <w:rsid w:val="0019371F"/>
    <w:rsid w:val="0019379F"/>
    <w:rsid w:val="00193C10"/>
    <w:rsid w:val="00194A58"/>
    <w:rsid w:val="0019550B"/>
    <w:rsid w:val="00195DB1"/>
    <w:rsid w:val="00195FC6"/>
    <w:rsid w:val="00196B48"/>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8D8"/>
    <w:rsid w:val="001B29AD"/>
    <w:rsid w:val="001B36B4"/>
    <w:rsid w:val="001B418B"/>
    <w:rsid w:val="001B5520"/>
    <w:rsid w:val="001B58DF"/>
    <w:rsid w:val="001B59B6"/>
    <w:rsid w:val="001B59BA"/>
    <w:rsid w:val="001B6C78"/>
    <w:rsid w:val="001B6FFC"/>
    <w:rsid w:val="001B721E"/>
    <w:rsid w:val="001B7C43"/>
    <w:rsid w:val="001C057C"/>
    <w:rsid w:val="001C0947"/>
    <w:rsid w:val="001C0A2D"/>
    <w:rsid w:val="001C0BD4"/>
    <w:rsid w:val="001C18EB"/>
    <w:rsid w:val="001C194E"/>
    <w:rsid w:val="001C213E"/>
    <w:rsid w:val="001C2666"/>
    <w:rsid w:val="001C2995"/>
    <w:rsid w:val="001C33A2"/>
    <w:rsid w:val="001C372D"/>
    <w:rsid w:val="001C3A6A"/>
    <w:rsid w:val="001C437F"/>
    <w:rsid w:val="001C44FB"/>
    <w:rsid w:val="001C522C"/>
    <w:rsid w:val="001C58B7"/>
    <w:rsid w:val="001C5A71"/>
    <w:rsid w:val="001C5A91"/>
    <w:rsid w:val="001C5B0A"/>
    <w:rsid w:val="001C5C1A"/>
    <w:rsid w:val="001C5DA0"/>
    <w:rsid w:val="001C600D"/>
    <w:rsid w:val="001C61C1"/>
    <w:rsid w:val="001C61CE"/>
    <w:rsid w:val="001C692F"/>
    <w:rsid w:val="001C6A56"/>
    <w:rsid w:val="001C6B1F"/>
    <w:rsid w:val="001C6F5D"/>
    <w:rsid w:val="001C6FC4"/>
    <w:rsid w:val="001C7789"/>
    <w:rsid w:val="001C77CF"/>
    <w:rsid w:val="001C7F9A"/>
    <w:rsid w:val="001D00C7"/>
    <w:rsid w:val="001D0164"/>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D48"/>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3EAE"/>
    <w:rsid w:val="001E40B1"/>
    <w:rsid w:val="001E45DE"/>
    <w:rsid w:val="001E47A8"/>
    <w:rsid w:val="001E52D9"/>
    <w:rsid w:val="001E5447"/>
    <w:rsid w:val="001E589A"/>
    <w:rsid w:val="001E5963"/>
    <w:rsid w:val="001E5A93"/>
    <w:rsid w:val="001E5AC0"/>
    <w:rsid w:val="001E5C64"/>
    <w:rsid w:val="001E5D57"/>
    <w:rsid w:val="001E5E75"/>
    <w:rsid w:val="001E5F8E"/>
    <w:rsid w:val="001E7174"/>
    <w:rsid w:val="001E718A"/>
    <w:rsid w:val="001E7441"/>
    <w:rsid w:val="001E7B9E"/>
    <w:rsid w:val="001F0239"/>
    <w:rsid w:val="001F0B67"/>
    <w:rsid w:val="001F15F2"/>
    <w:rsid w:val="001F1C57"/>
    <w:rsid w:val="001F1F1B"/>
    <w:rsid w:val="001F2050"/>
    <w:rsid w:val="001F2804"/>
    <w:rsid w:val="001F28AB"/>
    <w:rsid w:val="001F29A1"/>
    <w:rsid w:val="001F2D7C"/>
    <w:rsid w:val="001F3C2C"/>
    <w:rsid w:val="001F3E95"/>
    <w:rsid w:val="001F4166"/>
    <w:rsid w:val="001F46B6"/>
    <w:rsid w:val="001F4C5F"/>
    <w:rsid w:val="001F54FB"/>
    <w:rsid w:val="001F5C0C"/>
    <w:rsid w:val="001F5CE1"/>
    <w:rsid w:val="001F609C"/>
    <w:rsid w:val="001F6D5A"/>
    <w:rsid w:val="001F7029"/>
    <w:rsid w:val="001F7726"/>
    <w:rsid w:val="00200279"/>
    <w:rsid w:val="00200D76"/>
    <w:rsid w:val="00200FA1"/>
    <w:rsid w:val="0020101D"/>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B88"/>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AB2"/>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2CE4"/>
    <w:rsid w:val="002334E3"/>
    <w:rsid w:val="00233610"/>
    <w:rsid w:val="00233AE9"/>
    <w:rsid w:val="00234136"/>
    <w:rsid w:val="002344BC"/>
    <w:rsid w:val="0023481E"/>
    <w:rsid w:val="00234FEB"/>
    <w:rsid w:val="00235706"/>
    <w:rsid w:val="00235934"/>
    <w:rsid w:val="00235B37"/>
    <w:rsid w:val="00235D33"/>
    <w:rsid w:val="00235D8F"/>
    <w:rsid w:val="00235E9F"/>
    <w:rsid w:val="00235EA1"/>
    <w:rsid w:val="00235F30"/>
    <w:rsid w:val="002365F4"/>
    <w:rsid w:val="0023717B"/>
    <w:rsid w:val="00237808"/>
    <w:rsid w:val="00237B0B"/>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5BB6"/>
    <w:rsid w:val="00255BC6"/>
    <w:rsid w:val="00255EDC"/>
    <w:rsid w:val="00256075"/>
    <w:rsid w:val="00256577"/>
    <w:rsid w:val="002567E0"/>
    <w:rsid w:val="00260410"/>
    <w:rsid w:val="002608F1"/>
    <w:rsid w:val="00260B99"/>
    <w:rsid w:val="00261284"/>
    <w:rsid w:val="00261545"/>
    <w:rsid w:val="00261A0B"/>
    <w:rsid w:val="0026220A"/>
    <w:rsid w:val="002624CB"/>
    <w:rsid w:val="00262B79"/>
    <w:rsid w:val="00262DAD"/>
    <w:rsid w:val="00263100"/>
    <w:rsid w:val="00263F24"/>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D79"/>
    <w:rsid w:val="0027031F"/>
    <w:rsid w:val="002703DA"/>
    <w:rsid w:val="00270451"/>
    <w:rsid w:val="002707E2"/>
    <w:rsid w:val="002708FA"/>
    <w:rsid w:val="00270E15"/>
    <w:rsid w:val="00270E23"/>
    <w:rsid w:val="002711E2"/>
    <w:rsid w:val="002713E8"/>
    <w:rsid w:val="00271844"/>
    <w:rsid w:val="00271CF6"/>
    <w:rsid w:val="00271F67"/>
    <w:rsid w:val="0027224D"/>
    <w:rsid w:val="00272BCC"/>
    <w:rsid w:val="00272D19"/>
    <w:rsid w:val="002733EF"/>
    <w:rsid w:val="0027383F"/>
    <w:rsid w:val="00273CEA"/>
    <w:rsid w:val="00274892"/>
    <w:rsid w:val="0027500C"/>
    <w:rsid w:val="002753D4"/>
    <w:rsid w:val="00275560"/>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433"/>
    <w:rsid w:val="00282F1A"/>
    <w:rsid w:val="00282FFB"/>
    <w:rsid w:val="00283006"/>
    <w:rsid w:val="0028312B"/>
    <w:rsid w:val="00283162"/>
    <w:rsid w:val="002831FF"/>
    <w:rsid w:val="002839AD"/>
    <w:rsid w:val="00283BB1"/>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50B"/>
    <w:rsid w:val="002A0DBF"/>
    <w:rsid w:val="002A0E59"/>
    <w:rsid w:val="002A139F"/>
    <w:rsid w:val="002A142A"/>
    <w:rsid w:val="002A1624"/>
    <w:rsid w:val="002A18AB"/>
    <w:rsid w:val="002A1FBF"/>
    <w:rsid w:val="002A20A2"/>
    <w:rsid w:val="002A2185"/>
    <w:rsid w:val="002A3231"/>
    <w:rsid w:val="002A3458"/>
    <w:rsid w:val="002A3C85"/>
    <w:rsid w:val="002A41D6"/>
    <w:rsid w:val="002A4268"/>
    <w:rsid w:val="002A4513"/>
    <w:rsid w:val="002A4A51"/>
    <w:rsid w:val="002A4C64"/>
    <w:rsid w:val="002A4D81"/>
    <w:rsid w:val="002A4FA6"/>
    <w:rsid w:val="002A506B"/>
    <w:rsid w:val="002A5448"/>
    <w:rsid w:val="002A57CA"/>
    <w:rsid w:val="002A595A"/>
    <w:rsid w:val="002A5D55"/>
    <w:rsid w:val="002A5DF4"/>
    <w:rsid w:val="002A5E45"/>
    <w:rsid w:val="002A605B"/>
    <w:rsid w:val="002A60A7"/>
    <w:rsid w:val="002A7613"/>
    <w:rsid w:val="002A7685"/>
    <w:rsid w:val="002A7ADB"/>
    <w:rsid w:val="002B006E"/>
    <w:rsid w:val="002B00AF"/>
    <w:rsid w:val="002B020D"/>
    <w:rsid w:val="002B0387"/>
    <w:rsid w:val="002B08EB"/>
    <w:rsid w:val="002B1156"/>
    <w:rsid w:val="002B117B"/>
    <w:rsid w:val="002B1487"/>
    <w:rsid w:val="002B1C46"/>
    <w:rsid w:val="002B2B25"/>
    <w:rsid w:val="002B2FBD"/>
    <w:rsid w:val="002B31F7"/>
    <w:rsid w:val="002B384E"/>
    <w:rsid w:val="002B3CD6"/>
    <w:rsid w:val="002B3D5A"/>
    <w:rsid w:val="002B43FC"/>
    <w:rsid w:val="002B4B1A"/>
    <w:rsid w:val="002B5067"/>
    <w:rsid w:val="002B5F86"/>
    <w:rsid w:val="002B6177"/>
    <w:rsid w:val="002B65C2"/>
    <w:rsid w:val="002B6970"/>
    <w:rsid w:val="002B739C"/>
    <w:rsid w:val="002B74C8"/>
    <w:rsid w:val="002B7918"/>
    <w:rsid w:val="002C0167"/>
    <w:rsid w:val="002C0256"/>
    <w:rsid w:val="002C18C0"/>
    <w:rsid w:val="002C1B6C"/>
    <w:rsid w:val="002C1C84"/>
    <w:rsid w:val="002C266A"/>
    <w:rsid w:val="002C26C7"/>
    <w:rsid w:val="002C2A26"/>
    <w:rsid w:val="002C2D6D"/>
    <w:rsid w:val="002C2FA3"/>
    <w:rsid w:val="002C323B"/>
    <w:rsid w:val="002C39C9"/>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B6F"/>
    <w:rsid w:val="002F1D70"/>
    <w:rsid w:val="002F2221"/>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0DA"/>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A6"/>
    <w:rsid w:val="003126E0"/>
    <w:rsid w:val="00312908"/>
    <w:rsid w:val="00312BC1"/>
    <w:rsid w:val="00312F51"/>
    <w:rsid w:val="00313DFD"/>
    <w:rsid w:val="003140C6"/>
    <w:rsid w:val="00314540"/>
    <w:rsid w:val="00314EA2"/>
    <w:rsid w:val="003151EE"/>
    <w:rsid w:val="0031588E"/>
    <w:rsid w:val="003158D4"/>
    <w:rsid w:val="00316347"/>
    <w:rsid w:val="0031678F"/>
    <w:rsid w:val="003172AB"/>
    <w:rsid w:val="00317335"/>
    <w:rsid w:val="003176D4"/>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41E"/>
    <w:rsid w:val="003270DD"/>
    <w:rsid w:val="003273A5"/>
    <w:rsid w:val="00327431"/>
    <w:rsid w:val="0032795B"/>
    <w:rsid w:val="0032797E"/>
    <w:rsid w:val="00327B7A"/>
    <w:rsid w:val="0033003A"/>
    <w:rsid w:val="003305C0"/>
    <w:rsid w:val="003307AE"/>
    <w:rsid w:val="00330A98"/>
    <w:rsid w:val="00330F58"/>
    <w:rsid w:val="0033115E"/>
    <w:rsid w:val="00331241"/>
    <w:rsid w:val="00331270"/>
    <w:rsid w:val="0033130F"/>
    <w:rsid w:val="00331653"/>
    <w:rsid w:val="003316C8"/>
    <w:rsid w:val="003318CB"/>
    <w:rsid w:val="00332791"/>
    <w:rsid w:val="00333247"/>
    <w:rsid w:val="0033333F"/>
    <w:rsid w:val="00333571"/>
    <w:rsid w:val="003339D8"/>
    <w:rsid w:val="00333AEB"/>
    <w:rsid w:val="00333E2A"/>
    <w:rsid w:val="00333F38"/>
    <w:rsid w:val="00334461"/>
    <w:rsid w:val="003349DD"/>
    <w:rsid w:val="003352B8"/>
    <w:rsid w:val="00335697"/>
    <w:rsid w:val="0033591E"/>
    <w:rsid w:val="00335AB6"/>
    <w:rsid w:val="003364BE"/>
    <w:rsid w:val="0033675A"/>
    <w:rsid w:val="00336A6D"/>
    <w:rsid w:val="00336D0A"/>
    <w:rsid w:val="00336D27"/>
    <w:rsid w:val="00336E03"/>
    <w:rsid w:val="00337596"/>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120"/>
    <w:rsid w:val="003542D9"/>
    <w:rsid w:val="003549F2"/>
    <w:rsid w:val="00354CB2"/>
    <w:rsid w:val="00354E81"/>
    <w:rsid w:val="00356767"/>
    <w:rsid w:val="003567C1"/>
    <w:rsid w:val="00356D83"/>
    <w:rsid w:val="00357183"/>
    <w:rsid w:val="0036042E"/>
    <w:rsid w:val="0036117C"/>
    <w:rsid w:val="003612A1"/>
    <w:rsid w:val="00361394"/>
    <w:rsid w:val="00362324"/>
    <w:rsid w:val="00362A99"/>
    <w:rsid w:val="00362C32"/>
    <w:rsid w:val="00362E91"/>
    <w:rsid w:val="003631DD"/>
    <w:rsid w:val="003632F2"/>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4E0"/>
    <w:rsid w:val="00377CF1"/>
    <w:rsid w:val="00380114"/>
    <w:rsid w:val="00380397"/>
    <w:rsid w:val="00380555"/>
    <w:rsid w:val="00380BBE"/>
    <w:rsid w:val="00380CB0"/>
    <w:rsid w:val="00381A2D"/>
    <w:rsid w:val="00381A41"/>
    <w:rsid w:val="00382404"/>
    <w:rsid w:val="00382530"/>
    <w:rsid w:val="0038338C"/>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C93"/>
    <w:rsid w:val="00395D58"/>
    <w:rsid w:val="00396457"/>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7F0"/>
    <w:rsid w:val="003A5CAF"/>
    <w:rsid w:val="003A5DA4"/>
    <w:rsid w:val="003A6104"/>
    <w:rsid w:val="003A6C7A"/>
    <w:rsid w:val="003A6CB7"/>
    <w:rsid w:val="003A7CBD"/>
    <w:rsid w:val="003A7E8B"/>
    <w:rsid w:val="003B016E"/>
    <w:rsid w:val="003B0639"/>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433"/>
    <w:rsid w:val="003D4FE7"/>
    <w:rsid w:val="003D5254"/>
    <w:rsid w:val="003D5536"/>
    <w:rsid w:val="003D5BA3"/>
    <w:rsid w:val="003D61D3"/>
    <w:rsid w:val="003D622D"/>
    <w:rsid w:val="003D634C"/>
    <w:rsid w:val="003D6CA1"/>
    <w:rsid w:val="003D6ECA"/>
    <w:rsid w:val="003E060C"/>
    <w:rsid w:val="003E08FD"/>
    <w:rsid w:val="003E1389"/>
    <w:rsid w:val="003E147E"/>
    <w:rsid w:val="003E1EF2"/>
    <w:rsid w:val="003E2462"/>
    <w:rsid w:val="003E254F"/>
    <w:rsid w:val="003E2844"/>
    <w:rsid w:val="003E2B39"/>
    <w:rsid w:val="003E3254"/>
    <w:rsid w:val="003E326E"/>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F0530"/>
    <w:rsid w:val="003F0EA1"/>
    <w:rsid w:val="003F135E"/>
    <w:rsid w:val="003F195C"/>
    <w:rsid w:val="003F1A5E"/>
    <w:rsid w:val="003F1D6D"/>
    <w:rsid w:val="003F22CC"/>
    <w:rsid w:val="003F2431"/>
    <w:rsid w:val="003F26DD"/>
    <w:rsid w:val="003F2D43"/>
    <w:rsid w:val="003F2E43"/>
    <w:rsid w:val="003F318C"/>
    <w:rsid w:val="003F403B"/>
    <w:rsid w:val="003F4BC0"/>
    <w:rsid w:val="003F4EAF"/>
    <w:rsid w:val="003F4FF8"/>
    <w:rsid w:val="003F59CD"/>
    <w:rsid w:val="003F59D3"/>
    <w:rsid w:val="003F61A5"/>
    <w:rsid w:val="003F6636"/>
    <w:rsid w:val="003F6C3A"/>
    <w:rsid w:val="003F6DAE"/>
    <w:rsid w:val="003F6F05"/>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AC"/>
    <w:rsid w:val="004111E5"/>
    <w:rsid w:val="004118B1"/>
    <w:rsid w:val="00411C73"/>
    <w:rsid w:val="00411C7F"/>
    <w:rsid w:val="00411DDA"/>
    <w:rsid w:val="0041213C"/>
    <w:rsid w:val="00412A4B"/>
    <w:rsid w:val="00413288"/>
    <w:rsid w:val="00413803"/>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F5A"/>
    <w:rsid w:val="0042448D"/>
    <w:rsid w:val="00424A6F"/>
    <w:rsid w:val="00424B13"/>
    <w:rsid w:val="00424E97"/>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507"/>
    <w:rsid w:val="0044267D"/>
    <w:rsid w:val="00442F99"/>
    <w:rsid w:val="004432F0"/>
    <w:rsid w:val="004433A2"/>
    <w:rsid w:val="004433DD"/>
    <w:rsid w:val="0044451C"/>
    <w:rsid w:val="0044468E"/>
    <w:rsid w:val="00444752"/>
    <w:rsid w:val="0044486B"/>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528"/>
    <w:rsid w:val="00451DEA"/>
    <w:rsid w:val="00451E38"/>
    <w:rsid w:val="0045201B"/>
    <w:rsid w:val="0045272C"/>
    <w:rsid w:val="004527DF"/>
    <w:rsid w:val="00452C51"/>
    <w:rsid w:val="00452CFE"/>
    <w:rsid w:val="0045307B"/>
    <w:rsid w:val="004533F4"/>
    <w:rsid w:val="00453ADC"/>
    <w:rsid w:val="00454F3F"/>
    <w:rsid w:val="00455100"/>
    <w:rsid w:val="00455310"/>
    <w:rsid w:val="0045586F"/>
    <w:rsid w:val="00455C5D"/>
    <w:rsid w:val="00455E20"/>
    <w:rsid w:val="00455FFD"/>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6AD1"/>
    <w:rsid w:val="00467258"/>
    <w:rsid w:val="00467811"/>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6DC"/>
    <w:rsid w:val="00475D4F"/>
    <w:rsid w:val="00475FF6"/>
    <w:rsid w:val="004761B7"/>
    <w:rsid w:val="004762EE"/>
    <w:rsid w:val="004765ED"/>
    <w:rsid w:val="004767FB"/>
    <w:rsid w:val="00476942"/>
    <w:rsid w:val="00476D65"/>
    <w:rsid w:val="004770A1"/>
    <w:rsid w:val="00477A19"/>
    <w:rsid w:val="00477AB8"/>
    <w:rsid w:val="00480170"/>
    <w:rsid w:val="00480779"/>
    <w:rsid w:val="0048085A"/>
    <w:rsid w:val="0048095E"/>
    <w:rsid w:val="00481305"/>
    <w:rsid w:val="00481515"/>
    <w:rsid w:val="00481715"/>
    <w:rsid w:val="00481C05"/>
    <w:rsid w:val="004822EB"/>
    <w:rsid w:val="004824B1"/>
    <w:rsid w:val="004832D1"/>
    <w:rsid w:val="004839BD"/>
    <w:rsid w:val="004845F5"/>
    <w:rsid w:val="004848F7"/>
    <w:rsid w:val="00484D66"/>
    <w:rsid w:val="00485172"/>
    <w:rsid w:val="00485183"/>
    <w:rsid w:val="00485A1A"/>
    <w:rsid w:val="00485A7A"/>
    <w:rsid w:val="0048659D"/>
    <w:rsid w:val="00486786"/>
    <w:rsid w:val="00486E6B"/>
    <w:rsid w:val="004872C3"/>
    <w:rsid w:val="0048738F"/>
    <w:rsid w:val="00487849"/>
    <w:rsid w:val="004901C6"/>
    <w:rsid w:val="0049051A"/>
    <w:rsid w:val="0049088F"/>
    <w:rsid w:val="004916F9"/>
    <w:rsid w:val="004920AE"/>
    <w:rsid w:val="0049229A"/>
    <w:rsid w:val="00492E48"/>
    <w:rsid w:val="0049345E"/>
    <w:rsid w:val="00493AA0"/>
    <w:rsid w:val="00493F5B"/>
    <w:rsid w:val="004948D6"/>
    <w:rsid w:val="00494E5C"/>
    <w:rsid w:val="00494E9F"/>
    <w:rsid w:val="0049537C"/>
    <w:rsid w:val="004954CB"/>
    <w:rsid w:val="00495664"/>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418"/>
    <w:rsid w:val="004A68DC"/>
    <w:rsid w:val="004A6988"/>
    <w:rsid w:val="004A6A35"/>
    <w:rsid w:val="004A6AB1"/>
    <w:rsid w:val="004A6CBD"/>
    <w:rsid w:val="004A7366"/>
    <w:rsid w:val="004A73E4"/>
    <w:rsid w:val="004A754C"/>
    <w:rsid w:val="004A77FC"/>
    <w:rsid w:val="004A7B8B"/>
    <w:rsid w:val="004B046A"/>
    <w:rsid w:val="004B10AA"/>
    <w:rsid w:val="004B1476"/>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051"/>
    <w:rsid w:val="004B725D"/>
    <w:rsid w:val="004B7B78"/>
    <w:rsid w:val="004C0293"/>
    <w:rsid w:val="004C05A7"/>
    <w:rsid w:val="004C0EF4"/>
    <w:rsid w:val="004C123F"/>
    <w:rsid w:val="004C1562"/>
    <w:rsid w:val="004C1779"/>
    <w:rsid w:val="004C1909"/>
    <w:rsid w:val="004C1A52"/>
    <w:rsid w:val="004C1EE7"/>
    <w:rsid w:val="004C2A62"/>
    <w:rsid w:val="004C2BEC"/>
    <w:rsid w:val="004C2C84"/>
    <w:rsid w:val="004C2D72"/>
    <w:rsid w:val="004C3005"/>
    <w:rsid w:val="004C34C1"/>
    <w:rsid w:val="004C36CF"/>
    <w:rsid w:val="004C4B3D"/>
    <w:rsid w:val="004C4E7E"/>
    <w:rsid w:val="004C574C"/>
    <w:rsid w:val="004C625B"/>
    <w:rsid w:val="004C6648"/>
    <w:rsid w:val="004C6A1C"/>
    <w:rsid w:val="004C6C7F"/>
    <w:rsid w:val="004C7100"/>
    <w:rsid w:val="004D0281"/>
    <w:rsid w:val="004D098A"/>
    <w:rsid w:val="004D0CF8"/>
    <w:rsid w:val="004D0E01"/>
    <w:rsid w:val="004D0E71"/>
    <w:rsid w:val="004D1063"/>
    <w:rsid w:val="004D16F3"/>
    <w:rsid w:val="004D1B73"/>
    <w:rsid w:val="004D1C4B"/>
    <w:rsid w:val="004D1C66"/>
    <w:rsid w:val="004D21DC"/>
    <w:rsid w:val="004D24E5"/>
    <w:rsid w:val="004D2D22"/>
    <w:rsid w:val="004D33CD"/>
    <w:rsid w:val="004D351B"/>
    <w:rsid w:val="004D405F"/>
    <w:rsid w:val="004D4490"/>
    <w:rsid w:val="004D4557"/>
    <w:rsid w:val="004D4931"/>
    <w:rsid w:val="004D4B57"/>
    <w:rsid w:val="004D5EF2"/>
    <w:rsid w:val="004D5FF6"/>
    <w:rsid w:val="004D67CE"/>
    <w:rsid w:val="004D7826"/>
    <w:rsid w:val="004D7AA7"/>
    <w:rsid w:val="004D7BA2"/>
    <w:rsid w:val="004D7BB9"/>
    <w:rsid w:val="004D7D1A"/>
    <w:rsid w:val="004E0336"/>
    <w:rsid w:val="004E0745"/>
    <w:rsid w:val="004E07E9"/>
    <w:rsid w:val="004E0C65"/>
    <w:rsid w:val="004E0EA4"/>
    <w:rsid w:val="004E105E"/>
    <w:rsid w:val="004E14DF"/>
    <w:rsid w:val="004E1BFF"/>
    <w:rsid w:val="004E1D71"/>
    <w:rsid w:val="004E235D"/>
    <w:rsid w:val="004E258F"/>
    <w:rsid w:val="004E2929"/>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68"/>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5D7"/>
    <w:rsid w:val="004F4A29"/>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2036"/>
    <w:rsid w:val="0050213E"/>
    <w:rsid w:val="00502294"/>
    <w:rsid w:val="00502422"/>
    <w:rsid w:val="005026A3"/>
    <w:rsid w:val="005026EC"/>
    <w:rsid w:val="00502BC6"/>
    <w:rsid w:val="005030A7"/>
    <w:rsid w:val="00503E25"/>
    <w:rsid w:val="00503F97"/>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BF5"/>
    <w:rsid w:val="00510ECD"/>
    <w:rsid w:val="0051109B"/>
    <w:rsid w:val="00511140"/>
    <w:rsid w:val="0051132F"/>
    <w:rsid w:val="0051147A"/>
    <w:rsid w:val="0051149E"/>
    <w:rsid w:val="00512102"/>
    <w:rsid w:val="00512363"/>
    <w:rsid w:val="00512375"/>
    <w:rsid w:val="00512497"/>
    <w:rsid w:val="005125A0"/>
    <w:rsid w:val="0051263D"/>
    <w:rsid w:val="00512971"/>
    <w:rsid w:val="00512A61"/>
    <w:rsid w:val="00513440"/>
    <w:rsid w:val="00513793"/>
    <w:rsid w:val="005146FB"/>
    <w:rsid w:val="00514D53"/>
    <w:rsid w:val="0051601C"/>
    <w:rsid w:val="005163F4"/>
    <w:rsid w:val="005164E5"/>
    <w:rsid w:val="00516A64"/>
    <w:rsid w:val="00517199"/>
    <w:rsid w:val="00517329"/>
    <w:rsid w:val="00517365"/>
    <w:rsid w:val="005175AF"/>
    <w:rsid w:val="00517A6E"/>
    <w:rsid w:val="00517B1C"/>
    <w:rsid w:val="00517B3F"/>
    <w:rsid w:val="00517C7F"/>
    <w:rsid w:val="00517F98"/>
    <w:rsid w:val="0052074E"/>
    <w:rsid w:val="005215DC"/>
    <w:rsid w:val="005215DE"/>
    <w:rsid w:val="005216B4"/>
    <w:rsid w:val="0052298D"/>
    <w:rsid w:val="00522A16"/>
    <w:rsid w:val="00522A7B"/>
    <w:rsid w:val="005235AB"/>
    <w:rsid w:val="00523907"/>
    <w:rsid w:val="00523C94"/>
    <w:rsid w:val="00524C2C"/>
    <w:rsid w:val="005251B9"/>
    <w:rsid w:val="00525332"/>
    <w:rsid w:val="005253CC"/>
    <w:rsid w:val="00525E21"/>
    <w:rsid w:val="0052611D"/>
    <w:rsid w:val="0052659A"/>
    <w:rsid w:val="0052680A"/>
    <w:rsid w:val="00526AE5"/>
    <w:rsid w:val="00526C0F"/>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EC5"/>
    <w:rsid w:val="00535F27"/>
    <w:rsid w:val="00535FAC"/>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526"/>
    <w:rsid w:val="0055358B"/>
    <w:rsid w:val="005539C4"/>
    <w:rsid w:val="00553A86"/>
    <w:rsid w:val="00553C6D"/>
    <w:rsid w:val="00553D20"/>
    <w:rsid w:val="0055413C"/>
    <w:rsid w:val="00554A0D"/>
    <w:rsid w:val="00554E55"/>
    <w:rsid w:val="00555031"/>
    <w:rsid w:val="00555548"/>
    <w:rsid w:val="00555725"/>
    <w:rsid w:val="00555D17"/>
    <w:rsid w:val="00555E60"/>
    <w:rsid w:val="00556033"/>
    <w:rsid w:val="00556281"/>
    <w:rsid w:val="00556DCD"/>
    <w:rsid w:val="00556DD9"/>
    <w:rsid w:val="00557EDA"/>
    <w:rsid w:val="005609E4"/>
    <w:rsid w:val="00560DB8"/>
    <w:rsid w:val="00561BA6"/>
    <w:rsid w:val="00561DF0"/>
    <w:rsid w:val="00561E0A"/>
    <w:rsid w:val="0056261C"/>
    <w:rsid w:val="00562657"/>
    <w:rsid w:val="0056287E"/>
    <w:rsid w:val="00563B94"/>
    <w:rsid w:val="00563C5E"/>
    <w:rsid w:val="00565E74"/>
    <w:rsid w:val="0056615A"/>
    <w:rsid w:val="0056644A"/>
    <w:rsid w:val="00566658"/>
    <w:rsid w:val="00566B83"/>
    <w:rsid w:val="00566C52"/>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2A9"/>
    <w:rsid w:val="005925BC"/>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D5D"/>
    <w:rsid w:val="005A0309"/>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5CE9"/>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6DF"/>
    <w:rsid w:val="005C685F"/>
    <w:rsid w:val="005C6982"/>
    <w:rsid w:val="005C720A"/>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645"/>
    <w:rsid w:val="005F1DEF"/>
    <w:rsid w:val="005F207D"/>
    <w:rsid w:val="005F20D7"/>
    <w:rsid w:val="005F2B17"/>
    <w:rsid w:val="005F2E6C"/>
    <w:rsid w:val="005F3366"/>
    <w:rsid w:val="005F344B"/>
    <w:rsid w:val="005F39DE"/>
    <w:rsid w:val="005F3AF7"/>
    <w:rsid w:val="005F3F1A"/>
    <w:rsid w:val="005F3FA4"/>
    <w:rsid w:val="005F406E"/>
    <w:rsid w:val="005F4512"/>
    <w:rsid w:val="005F459F"/>
    <w:rsid w:val="005F4796"/>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6C5"/>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1D4D"/>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0A4C"/>
    <w:rsid w:val="0064107E"/>
    <w:rsid w:val="00641667"/>
    <w:rsid w:val="0064168D"/>
    <w:rsid w:val="006416D4"/>
    <w:rsid w:val="00641CD7"/>
    <w:rsid w:val="00641F5C"/>
    <w:rsid w:val="00642063"/>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6C26"/>
    <w:rsid w:val="006471AF"/>
    <w:rsid w:val="00647707"/>
    <w:rsid w:val="006479F8"/>
    <w:rsid w:val="00647C0F"/>
    <w:rsid w:val="006501AD"/>
    <w:rsid w:val="006502F9"/>
    <w:rsid w:val="00650784"/>
    <w:rsid w:val="006510B4"/>
    <w:rsid w:val="006511B7"/>
    <w:rsid w:val="00651467"/>
    <w:rsid w:val="00651721"/>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CCD"/>
    <w:rsid w:val="0068352F"/>
    <w:rsid w:val="00683738"/>
    <w:rsid w:val="00683B66"/>
    <w:rsid w:val="00684312"/>
    <w:rsid w:val="006846EA"/>
    <w:rsid w:val="006847C4"/>
    <w:rsid w:val="00685527"/>
    <w:rsid w:val="00685D53"/>
    <w:rsid w:val="00685D65"/>
    <w:rsid w:val="00685E6A"/>
    <w:rsid w:val="006864DF"/>
    <w:rsid w:val="006868B4"/>
    <w:rsid w:val="00686950"/>
    <w:rsid w:val="00686B5E"/>
    <w:rsid w:val="00686C46"/>
    <w:rsid w:val="00687056"/>
    <w:rsid w:val="0068755E"/>
    <w:rsid w:val="006877A4"/>
    <w:rsid w:val="00690DED"/>
    <w:rsid w:val="0069108B"/>
    <w:rsid w:val="00691100"/>
    <w:rsid w:val="00691185"/>
    <w:rsid w:val="00691822"/>
    <w:rsid w:val="00691E5E"/>
    <w:rsid w:val="00691FC6"/>
    <w:rsid w:val="006928F2"/>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C71"/>
    <w:rsid w:val="006C0EAB"/>
    <w:rsid w:val="006C14EA"/>
    <w:rsid w:val="006C2AB5"/>
    <w:rsid w:val="006C2DB8"/>
    <w:rsid w:val="006C41B0"/>
    <w:rsid w:val="006C440F"/>
    <w:rsid w:val="006C4F0A"/>
    <w:rsid w:val="006C537A"/>
    <w:rsid w:val="006C5DAC"/>
    <w:rsid w:val="006C612B"/>
    <w:rsid w:val="006C6320"/>
    <w:rsid w:val="006C6370"/>
    <w:rsid w:val="006C6539"/>
    <w:rsid w:val="006C67DF"/>
    <w:rsid w:val="006C6A16"/>
    <w:rsid w:val="006C75A0"/>
    <w:rsid w:val="006C7C07"/>
    <w:rsid w:val="006C7F0D"/>
    <w:rsid w:val="006D002C"/>
    <w:rsid w:val="006D05B4"/>
    <w:rsid w:val="006D0630"/>
    <w:rsid w:val="006D0872"/>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55D"/>
    <w:rsid w:val="006D49A0"/>
    <w:rsid w:val="006D4F8C"/>
    <w:rsid w:val="006D53DF"/>
    <w:rsid w:val="006D5935"/>
    <w:rsid w:val="006D5B80"/>
    <w:rsid w:val="006D5DFC"/>
    <w:rsid w:val="006D69A3"/>
    <w:rsid w:val="006D7000"/>
    <w:rsid w:val="006D72F9"/>
    <w:rsid w:val="006D76F7"/>
    <w:rsid w:val="006E007F"/>
    <w:rsid w:val="006E0498"/>
    <w:rsid w:val="006E0718"/>
    <w:rsid w:val="006E08CB"/>
    <w:rsid w:val="006E13A3"/>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632"/>
    <w:rsid w:val="006F0AC0"/>
    <w:rsid w:val="006F0CBB"/>
    <w:rsid w:val="006F10EC"/>
    <w:rsid w:val="006F1749"/>
    <w:rsid w:val="006F21D3"/>
    <w:rsid w:val="006F2BED"/>
    <w:rsid w:val="006F3337"/>
    <w:rsid w:val="006F3876"/>
    <w:rsid w:val="006F3E3F"/>
    <w:rsid w:val="006F44DE"/>
    <w:rsid w:val="006F4CA2"/>
    <w:rsid w:val="006F4D7A"/>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B1B"/>
    <w:rsid w:val="00741CF1"/>
    <w:rsid w:val="00742019"/>
    <w:rsid w:val="007425DA"/>
    <w:rsid w:val="007425EB"/>
    <w:rsid w:val="00742999"/>
    <w:rsid w:val="00742C7A"/>
    <w:rsid w:val="00742C7C"/>
    <w:rsid w:val="00743451"/>
    <w:rsid w:val="00743739"/>
    <w:rsid w:val="00743FE9"/>
    <w:rsid w:val="00744272"/>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4F3"/>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2D2"/>
    <w:rsid w:val="007656CA"/>
    <w:rsid w:val="00765847"/>
    <w:rsid w:val="007664B0"/>
    <w:rsid w:val="007664DF"/>
    <w:rsid w:val="0076652B"/>
    <w:rsid w:val="0076695B"/>
    <w:rsid w:val="00766BE5"/>
    <w:rsid w:val="0076701D"/>
    <w:rsid w:val="00767146"/>
    <w:rsid w:val="00767BF9"/>
    <w:rsid w:val="00767DC6"/>
    <w:rsid w:val="00767DEB"/>
    <w:rsid w:val="00767E23"/>
    <w:rsid w:val="00767FD3"/>
    <w:rsid w:val="00770AB9"/>
    <w:rsid w:val="00770ABB"/>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5761"/>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3B3"/>
    <w:rsid w:val="007874CF"/>
    <w:rsid w:val="00787872"/>
    <w:rsid w:val="00787C00"/>
    <w:rsid w:val="00787DE7"/>
    <w:rsid w:val="00790376"/>
    <w:rsid w:val="00790922"/>
    <w:rsid w:val="00790FDF"/>
    <w:rsid w:val="00791310"/>
    <w:rsid w:val="007917A1"/>
    <w:rsid w:val="00792D5A"/>
    <w:rsid w:val="00792DB3"/>
    <w:rsid w:val="00793B45"/>
    <w:rsid w:val="007947A9"/>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BF"/>
    <w:rsid w:val="007A15C4"/>
    <w:rsid w:val="007A1FD5"/>
    <w:rsid w:val="007A2480"/>
    <w:rsid w:val="007A296E"/>
    <w:rsid w:val="007A2EB6"/>
    <w:rsid w:val="007A333B"/>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4C1"/>
    <w:rsid w:val="007C5EF5"/>
    <w:rsid w:val="007C6086"/>
    <w:rsid w:val="007C626A"/>
    <w:rsid w:val="007C657A"/>
    <w:rsid w:val="007C66FD"/>
    <w:rsid w:val="007C7262"/>
    <w:rsid w:val="007C748D"/>
    <w:rsid w:val="007C784E"/>
    <w:rsid w:val="007D0164"/>
    <w:rsid w:val="007D037A"/>
    <w:rsid w:val="007D0517"/>
    <w:rsid w:val="007D081D"/>
    <w:rsid w:val="007D15E3"/>
    <w:rsid w:val="007D1620"/>
    <w:rsid w:val="007D1665"/>
    <w:rsid w:val="007D1B3B"/>
    <w:rsid w:val="007D2FDA"/>
    <w:rsid w:val="007D38C9"/>
    <w:rsid w:val="007D3C32"/>
    <w:rsid w:val="007D3E14"/>
    <w:rsid w:val="007D4F3F"/>
    <w:rsid w:val="007D5E87"/>
    <w:rsid w:val="007D64C6"/>
    <w:rsid w:val="007D672E"/>
    <w:rsid w:val="007D6B86"/>
    <w:rsid w:val="007D6D8E"/>
    <w:rsid w:val="007D7261"/>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A56"/>
    <w:rsid w:val="007E7DE6"/>
    <w:rsid w:val="007E7FF9"/>
    <w:rsid w:val="007F0168"/>
    <w:rsid w:val="007F0A63"/>
    <w:rsid w:val="007F0B49"/>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3DC8"/>
    <w:rsid w:val="00804196"/>
    <w:rsid w:val="00804C11"/>
    <w:rsid w:val="00804C7A"/>
    <w:rsid w:val="00805228"/>
    <w:rsid w:val="008054FC"/>
    <w:rsid w:val="0080635E"/>
    <w:rsid w:val="008063DA"/>
    <w:rsid w:val="008066C9"/>
    <w:rsid w:val="00806F68"/>
    <w:rsid w:val="008077E3"/>
    <w:rsid w:val="00807898"/>
    <w:rsid w:val="00807D1A"/>
    <w:rsid w:val="00810A97"/>
    <w:rsid w:val="00810C41"/>
    <w:rsid w:val="00810DCD"/>
    <w:rsid w:val="00810FBC"/>
    <w:rsid w:val="00811C46"/>
    <w:rsid w:val="00811CDA"/>
    <w:rsid w:val="00811E03"/>
    <w:rsid w:val="00812E42"/>
    <w:rsid w:val="0081317C"/>
    <w:rsid w:val="008132C1"/>
    <w:rsid w:val="00813393"/>
    <w:rsid w:val="00814288"/>
    <w:rsid w:val="008142B3"/>
    <w:rsid w:val="00815661"/>
    <w:rsid w:val="00815776"/>
    <w:rsid w:val="0081596C"/>
    <w:rsid w:val="00815B07"/>
    <w:rsid w:val="00815DA0"/>
    <w:rsid w:val="00815F19"/>
    <w:rsid w:val="008162F3"/>
    <w:rsid w:val="008166C3"/>
    <w:rsid w:val="00816C69"/>
    <w:rsid w:val="00817919"/>
    <w:rsid w:val="008179C2"/>
    <w:rsid w:val="00817BFA"/>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6F4E"/>
    <w:rsid w:val="00847463"/>
    <w:rsid w:val="008476D6"/>
    <w:rsid w:val="00847783"/>
    <w:rsid w:val="00847D59"/>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904"/>
    <w:rsid w:val="00856A8F"/>
    <w:rsid w:val="00856AD7"/>
    <w:rsid w:val="0085732B"/>
    <w:rsid w:val="0086034A"/>
    <w:rsid w:val="00860F27"/>
    <w:rsid w:val="008618B4"/>
    <w:rsid w:val="00862162"/>
    <w:rsid w:val="00862C41"/>
    <w:rsid w:val="00862C5C"/>
    <w:rsid w:val="0086319F"/>
    <w:rsid w:val="008631E1"/>
    <w:rsid w:val="00863765"/>
    <w:rsid w:val="008637B8"/>
    <w:rsid w:val="0086388F"/>
    <w:rsid w:val="00863B1F"/>
    <w:rsid w:val="0086496A"/>
    <w:rsid w:val="0086535A"/>
    <w:rsid w:val="00865491"/>
    <w:rsid w:val="0086567A"/>
    <w:rsid w:val="00866311"/>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C9"/>
    <w:rsid w:val="00880541"/>
    <w:rsid w:val="00880700"/>
    <w:rsid w:val="00880AFC"/>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B86"/>
    <w:rsid w:val="00887C14"/>
    <w:rsid w:val="008905B8"/>
    <w:rsid w:val="008908AB"/>
    <w:rsid w:val="00890A3E"/>
    <w:rsid w:val="00890FB9"/>
    <w:rsid w:val="0089125C"/>
    <w:rsid w:val="0089150D"/>
    <w:rsid w:val="00891798"/>
    <w:rsid w:val="00891A71"/>
    <w:rsid w:val="00891CCD"/>
    <w:rsid w:val="00891DD9"/>
    <w:rsid w:val="00891EAB"/>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72"/>
    <w:rsid w:val="008A31DE"/>
    <w:rsid w:val="008A34B3"/>
    <w:rsid w:val="008A35B6"/>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038A"/>
    <w:rsid w:val="008B147C"/>
    <w:rsid w:val="008B14BD"/>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373"/>
    <w:rsid w:val="008B7360"/>
    <w:rsid w:val="008B74D0"/>
    <w:rsid w:val="008B75CD"/>
    <w:rsid w:val="008B771E"/>
    <w:rsid w:val="008B78DD"/>
    <w:rsid w:val="008B7A65"/>
    <w:rsid w:val="008B7C27"/>
    <w:rsid w:val="008C0075"/>
    <w:rsid w:val="008C0558"/>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571E"/>
    <w:rsid w:val="008C59FD"/>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42F"/>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C06"/>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9C9"/>
    <w:rsid w:val="008F6F40"/>
    <w:rsid w:val="008F720E"/>
    <w:rsid w:val="008F76FD"/>
    <w:rsid w:val="008F7E49"/>
    <w:rsid w:val="008F7F38"/>
    <w:rsid w:val="00900089"/>
    <w:rsid w:val="00900734"/>
    <w:rsid w:val="0090079D"/>
    <w:rsid w:val="009007F6"/>
    <w:rsid w:val="00900807"/>
    <w:rsid w:val="009008A3"/>
    <w:rsid w:val="00900A2B"/>
    <w:rsid w:val="00900C29"/>
    <w:rsid w:val="009010DC"/>
    <w:rsid w:val="00901656"/>
    <w:rsid w:val="00901C3F"/>
    <w:rsid w:val="00902144"/>
    <w:rsid w:val="00902564"/>
    <w:rsid w:val="00902B8F"/>
    <w:rsid w:val="00902FF8"/>
    <w:rsid w:val="009030EF"/>
    <w:rsid w:val="009033EE"/>
    <w:rsid w:val="00903764"/>
    <w:rsid w:val="00903B76"/>
    <w:rsid w:val="00903D00"/>
    <w:rsid w:val="00903FA6"/>
    <w:rsid w:val="009044C4"/>
    <w:rsid w:val="009047E0"/>
    <w:rsid w:val="009048D1"/>
    <w:rsid w:val="00905169"/>
    <w:rsid w:val="009053B4"/>
    <w:rsid w:val="0090578E"/>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582"/>
    <w:rsid w:val="009137A3"/>
    <w:rsid w:val="009139D9"/>
    <w:rsid w:val="009144F0"/>
    <w:rsid w:val="00914570"/>
    <w:rsid w:val="009146DB"/>
    <w:rsid w:val="00914C5B"/>
    <w:rsid w:val="0091536D"/>
    <w:rsid w:val="0091587D"/>
    <w:rsid w:val="00915A93"/>
    <w:rsid w:val="00915DBA"/>
    <w:rsid w:val="00915F16"/>
    <w:rsid w:val="00916091"/>
    <w:rsid w:val="0091654F"/>
    <w:rsid w:val="00916A04"/>
    <w:rsid w:val="00917614"/>
    <w:rsid w:val="009178B7"/>
    <w:rsid w:val="00917B81"/>
    <w:rsid w:val="00917E7A"/>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766"/>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086"/>
    <w:rsid w:val="00936559"/>
    <w:rsid w:val="00936795"/>
    <w:rsid w:val="00936C33"/>
    <w:rsid w:val="00936E45"/>
    <w:rsid w:val="00936F2E"/>
    <w:rsid w:val="00937494"/>
    <w:rsid w:val="00937908"/>
    <w:rsid w:val="009401EF"/>
    <w:rsid w:val="009404BC"/>
    <w:rsid w:val="009411FD"/>
    <w:rsid w:val="0094131D"/>
    <w:rsid w:val="009420D2"/>
    <w:rsid w:val="009422C4"/>
    <w:rsid w:val="00942A72"/>
    <w:rsid w:val="00942E45"/>
    <w:rsid w:val="0094312D"/>
    <w:rsid w:val="0094368A"/>
    <w:rsid w:val="00943945"/>
    <w:rsid w:val="00943E0E"/>
    <w:rsid w:val="00944415"/>
    <w:rsid w:val="009449C6"/>
    <w:rsid w:val="00944B03"/>
    <w:rsid w:val="00944B47"/>
    <w:rsid w:val="0094505C"/>
    <w:rsid w:val="009452A6"/>
    <w:rsid w:val="00945536"/>
    <w:rsid w:val="00945F98"/>
    <w:rsid w:val="009460E9"/>
    <w:rsid w:val="0094620A"/>
    <w:rsid w:val="00946588"/>
    <w:rsid w:val="009468A3"/>
    <w:rsid w:val="00946AC7"/>
    <w:rsid w:val="00946C1A"/>
    <w:rsid w:val="00950151"/>
    <w:rsid w:val="00950ADB"/>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EE3"/>
    <w:rsid w:val="00956FF4"/>
    <w:rsid w:val="00957055"/>
    <w:rsid w:val="00957218"/>
    <w:rsid w:val="00957729"/>
    <w:rsid w:val="00957915"/>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0BE2"/>
    <w:rsid w:val="00981498"/>
    <w:rsid w:val="00981528"/>
    <w:rsid w:val="00981716"/>
    <w:rsid w:val="00982045"/>
    <w:rsid w:val="00982435"/>
    <w:rsid w:val="0098269D"/>
    <w:rsid w:val="009828ED"/>
    <w:rsid w:val="00983D16"/>
    <w:rsid w:val="0098466A"/>
    <w:rsid w:val="009857B5"/>
    <w:rsid w:val="009857D4"/>
    <w:rsid w:val="00985B83"/>
    <w:rsid w:val="00986035"/>
    <w:rsid w:val="00986473"/>
    <w:rsid w:val="00986B97"/>
    <w:rsid w:val="009872DC"/>
    <w:rsid w:val="00987373"/>
    <w:rsid w:val="00987513"/>
    <w:rsid w:val="009877BD"/>
    <w:rsid w:val="009877FA"/>
    <w:rsid w:val="00987E63"/>
    <w:rsid w:val="00990372"/>
    <w:rsid w:val="00990797"/>
    <w:rsid w:val="00990DE6"/>
    <w:rsid w:val="0099100A"/>
    <w:rsid w:val="009912BD"/>
    <w:rsid w:val="00991DA9"/>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AE4"/>
    <w:rsid w:val="009A1D4D"/>
    <w:rsid w:val="009A1E91"/>
    <w:rsid w:val="009A1F7C"/>
    <w:rsid w:val="009A21CA"/>
    <w:rsid w:val="009A27BE"/>
    <w:rsid w:val="009A36DF"/>
    <w:rsid w:val="009A3709"/>
    <w:rsid w:val="009A3780"/>
    <w:rsid w:val="009A3EFB"/>
    <w:rsid w:val="009A4584"/>
    <w:rsid w:val="009A489E"/>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967"/>
    <w:rsid w:val="009B3DAF"/>
    <w:rsid w:val="009B404E"/>
    <w:rsid w:val="009B480A"/>
    <w:rsid w:val="009B49F9"/>
    <w:rsid w:val="009B4E75"/>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0D"/>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1E58"/>
    <w:rsid w:val="009E23DC"/>
    <w:rsid w:val="009E2A67"/>
    <w:rsid w:val="009E2A9D"/>
    <w:rsid w:val="009E302D"/>
    <w:rsid w:val="009E3143"/>
    <w:rsid w:val="009E3253"/>
    <w:rsid w:val="009E35DD"/>
    <w:rsid w:val="009E376D"/>
    <w:rsid w:val="009E3A09"/>
    <w:rsid w:val="009E3A9D"/>
    <w:rsid w:val="009E3B77"/>
    <w:rsid w:val="009E3E16"/>
    <w:rsid w:val="009E3EE3"/>
    <w:rsid w:val="009E40C7"/>
    <w:rsid w:val="009E40E9"/>
    <w:rsid w:val="009E43FA"/>
    <w:rsid w:val="009E4412"/>
    <w:rsid w:val="009E4B00"/>
    <w:rsid w:val="009E4B77"/>
    <w:rsid w:val="009E5454"/>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4FA7"/>
    <w:rsid w:val="00A25084"/>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2D7"/>
    <w:rsid w:val="00A33608"/>
    <w:rsid w:val="00A33799"/>
    <w:rsid w:val="00A33D24"/>
    <w:rsid w:val="00A33EAA"/>
    <w:rsid w:val="00A34566"/>
    <w:rsid w:val="00A347AD"/>
    <w:rsid w:val="00A34B42"/>
    <w:rsid w:val="00A34DFF"/>
    <w:rsid w:val="00A35A8A"/>
    <w:rsid w:val="00A36437"/>
    <w:rsid w:val="00A36479"/>
    <w:rsid w:val="00A36975"/>
    <w:rsid w:val="00A36A4F"/>
    <w:rsid w:val="00A36C0C"/>
    <w:rsid w:val="00A3735B"/>
    <w:rsid w:val="00A37B41"/>
    <w:rsid w:val="00A37B52"/>
    <w:rsid w:val="00A40348"/>
    <w:rsid w:val="00A40AAF"/>
    <w:rsid w:val="00A40D41"/>
    <w:rsid w:val="00A40F1B"/>
    <w:rsid w:val="00A40F63"/>
    <w:rsid w:val="00A41085"/>
    <w:rsid w:val="00A41F87"/>
    <w:rsid w:val="00A41FDF"/>
    <w:rsid w:val="00A42C96"/>
    <w:rsid w:val="00A43212"/>
    <w:rsid w:val="00A432F4"/>
    <w:rsid w:val="00A43863"/>
    <w:rsid w:val="00A43CBE"/>
    <w:rsid w:val="00A43CD0"/>
    <w:rsid w:val="00A43E39"/>
    <w:rsid w:val="00A44410"/>
    <w:rsid w:val="00A44596"/>
    <w:rsid w:val="00A44AE0"/>
    <w:rsid w:val="00A44AF0"/>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7BE"/>
    <w:rsid w:val="00A57C55"/>
    <w:rsid w:val="00A60770"/>
    <w:rsid w:val="00A60C2F"/>
    <w:rsid w:val="00A60D5F"/>
    <w:rsid w:val="00A6147A"/>
    <w:rsid w:val="00A61FAE"/>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75"/>
    <w:rsid w:val="00A702A6"/>
    <w:rsid w:val="00A702EF"/>
    <w:rsid w:val="00A703DE"/>
    <w:rsid w:val="00A70C6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7D9"/>
    <w:rsid w:val="00A978F3"/>
    <w:rsid w:val="00A97EB2"/>
    <w:rsid w:val="00AA038E"/>
    <w:rsid w:val="00AA0422"/>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183"/>
    <w:rsid w:val="00AC4744"/>
    <w:rsid w:val="00AC48F1"/>
    <w:rsid w:val="00AC4DD0"/>
    <w:rsid w:val="00AC4E0D"/>
    <w:rsid w:val="00AC50A6"/>
    <w:rsid w:val="00AC56E0"/>
    <w:rsid w:val="00AC7A31"/>
    <w:rsid w:val="00AC7A45"/>
    <w:rsid w:val="00AC7F6D"/>
    <w:rsid w:val="00AC7F8D"/>
    <w:rsid w:val="00AC7FBB"/>
    <w:rsid w:val="00AD0200"/>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4B0"/>
    <w:rsid w:val="00AF3B0F"/>
    <w:rsid w:val="00AF3E90"/>
    <w:rsid w:val="00AF3F33"/>
    <w:rsid w:val="00AF4325"/>
    <w:rsid w:val="00AF49D2"/>
    <w:rsid w:val="00AF4BD3"/>
    <w:rsid w:val="00AF5453"/>
    <w:rsid w:val="00AF5878"/>
    <w:rsid w:val="00AF5C48"/>
    <w:rsid w:val="00AF5EDC"/>
    <w:rsid w:val="00AF5FB4"/>
    <w:rsid w:val="00AF6EAD"/>
    <w:rsid w:val="00AF6FA8"/>
    <w:rsid w:val="00AF74F0"/>
    <w:rsid w:val="00B000CD"/>
    <w:rsid w:val="00B001D7"/>
    <w:rsid w:val="00B00850"/>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FB5"/>
    <w:rsid w:val="00B06335"/>
    <w:rsid w:val="00B06E2E"/>
    <w:rsid w:val="00B076FE"/>
    <w:rsid w:val="00B07B32"/>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D26"/>
    <w:rsid w:val="00B20287"/>
    <w:rsid w:val="00B20458"/>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5DC1"/>
    <w:rsid w:val="00B26111"/>
    <w:rsid w:val="00B2644A"/>
    <w:rsid w:val="00B26E36"/>
    <w:rsid w:val="00B26ED0"/>
    <w:rsid w:val="00B2700F"/>
    <w:rsid w:val="00B270B0"/>
    <w:rsid w:val="00B27955"/>
    <w:rsid w:val="00B30012"/>
    <w:rsid w:val="00B3070E"/>
    <w:rsid w:val="00B30A31"/>
    <w:rsid w:val="00B30EE6"/>
    <w:rsid w:val="00B311E2"/>
    <w:rsid w:val="00B314EA"/>
    <w:rsid w:val="00B31A5C"/>
    <w:rsid w:val="00B31A64"/>
    <w:rsid w:val="00B31C2C"/>
    <w:rsid w:val="00B32122"/>
    <w:rsid w:val="00B32E1F"/>
    <w:rsid w:val="00B34120"/>
    <w:rsid w:val="00B3442B"/>
    <w:rsid w:val="00B344AB"/>
    <w:rsid w:val="00B34F0D"/>
    <w:rsid w:val="00B3541F"/>
    <w:rsid w:val="00B35ADD"/>
    <w:rsid w:val="00B35BC2"/>
    <w:rsid w:val="00B35EBC"/>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5C1"/>
    <w:rsid w:val="00B717CA"/>
    <w:rsid w:val="00B72354"/>
    <w:rsid w:val="00B731BD"/>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017"/>
    <w:rsid w:val="00B773F7"/>
    <w:rsid w:val="00B77713"/>
    <w:rsid w:val="00B77A36"/>
    <w:rsid w:val="00B77C42"/>
    <w:rsid w:val="00B77D92"/>
    <w:rsid w:val="00B77F1B"/>
    <w:rsid w:val="00B77F94"/>
    <w:rsid w:val="00B807B3"/>
    <w:rsid w:val="00B80C39"/>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B2E"/>
    <w:rsid w:val="00B93AA6"/>
    <w:rsid w:val="00B93C74"/>
    <w:rsid w:val="00B93F8F"/>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11AC"/>
    <w:rsid w:val="00BA11DB"/>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68F"/>
    <w:rsid w:val="00BB06AE"/>
    <w:rsid w:val="00BB1875"/>
    <w:rsid w:val="00BB1B3A"/>
    <w:rsid w:val="00BB22E9"/>
    <w:rsid w:val="00BB2564"/>
    <w:rsid w:val="00BB269C"/>
    <w:rsid w:val="00BB2739"/>
    <w:rsid w:val="00BB30DD"/>
    <w:rsid w:val="00BB3151"/>
    <w:rsid w:val="00BB3EE0"/>
    <w:rsid w:val="00BB4542"/>
    <w:rsid w:val="00BB4BC4"/>
    <w:rsid w:val="00BB4BEF"/>
    <w:rsid w:val="00BB4EDF"/>
    <w:rsid w:val="00BB4F49"/>
    <w:rsid w:val="00BB62E9"/>
    <w:rsid w:val="00BB6570"/>
    <w:rsid w:val="00BC06C3"/>
    <w:rsid w:val="00BC0929"/>
    <w:rsid w:val="00BC1ADE"/>
    <w:rsid w:val="00BC25F8"/>
    <w:rsid w:val="00BC2BBC"/>
    <w:rsid w:val="00BC2E75"/>
    <w:rsid w:val="00BC34B0"/>
    <w:rsid w:val="00BC38A4"/>
    <w:rsid w:val="00BC3CA9"/>
    <w:rsid w:val="00BC3CF0"/>
    <w:rsid w:val="00BC40EC"/>
    <w:rsid w:val="00BC41E8"/>
    <w:rsid w:val="00BC43D8"/>
    <w:rsid w:val="00BC43DE"/>
    <w:rsid w:val="00BC45FB"/>
    <w:rsid w:val="00BC5140"/>
    <w:rsid w:val="00BC51DC"/>
    <w:rsid w:val="00BC57A6"/>
    <w:rsid w:val="00BC5877"/>
    <w:rsid w:val="00BC5B06"/>
    <w:rsid w:val="00BC6323"/>
    <w:rsid w:val="00BC655A"/>
    <w:rsid w:val="00BC6A2F"/>
    <w:rsid w:val="00BC6F63"/>
    <w:rsid w:val="00BC76FB"/>
    <w:rsid w:val="00BD0044"/>
    <w:rsid w:val="00BD03EF"/>
    <w:rsid w:val="00BD043F"/>
    <w:rsid w:val="00BD0D11"/>
    <w:rsid w:val="00BD188E"/>
    <w:rsid w:val="00BD1C44"/>
    <w:rsid w:val="00BD1DDF"/>
    <w:rsid w:val="00BD25EB"/>
    <w:rsid w:val="00BD2BCE"/>
    <w:rsid w:val="00BD3BE5"/>
    <w:rsid w:val="00BD3DD5"/>
    <w:rsid w:val="00BD3EF9"/>
    <w:rsid w:val="00BD3F8F"/>
    <w:rsid w:val="00BD422D"/>
    <w:rsid w:val="00BD43C0"/>
    <w:rsid w:val="00BD4850"/>
    <w:rsid w:val="00BD4B5F"/>
    <w:rsid w:val="00BD4FF8"/>
    <w:rsid w:val="00BD506C"/>
    <w:rsid w:val="00BD510F"/>
    <w:rsid w:val="00BD5166"/>
    <w:rsid w:val="00BD52AC"/>
    <w:rsid w:val="00BD54DB"/>
    <w:rsid w:val="00BD5831"/>
    <w:rsid w:val="00BD5BD0"/>
    <w:rsid w:val="00BD5FF2"/>
    <w:rsid w:val="00BD652A"/>
    <w:rsid w:val="00BD682F"/>
    <w:rsid w:val="00BD6FC3"/>
    <w:rsid w:val="00BD72B3"/>
    <w:rsid w:val="00BD73C6"/>
    <w:rsid w:val="00BD77A9"/>
    <w:rsid w:val="00BD77B3"/>
    <w:rsid w:val="00BD77CB"/>
    <w:rsid w:val="00BD79D7"/>
    <w:rsid w:val="00BD7C2A"/>
    <w:rsid w:val="00BE00EF"/>
    <w:rsid w:val="00BE0310"/>
    <w:rsid w:val="00BE0575"/>
    <w:rsid w:val="00BE08B0"/>
    <w:rsid w:val="00BE19B5"/>
    <w:rsid w:val="00BE22FC"/>
    <w:rsid w:val="00BE247D"/>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A5"/>
    <w:rsid w:val="00BE56CA"/>
    <w:rsid w:val="00BE5F1E"/>
    <w:rsid w:val="00BE5F87"/>
    <w:rsid w:val="00BE604B"/>
    <w:rsid w:val="00BE6253"/>
    <w:rsid w:val="00BE6642"/>
    <w:rsid w:val="00BE7852"/>
    <w:rsid w:val="00BE79E1"/>
    <w:rsid w:val="00BE7BA6"/>
    <w:rsid w:val="00BF0050"/>
    <w:rsid w:val="00BF0C3D"/>
    <w:rsid w:val="00BF119F"/>
    <w:rsid w:val="00BF1282"/>
    <w:rsid w:val="00BF186D"/>
    <w:rsid w:val="00BF18B1"/>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737"/>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DF4"/>
    <w:rsid w:val="00C13E64"/>
    <w:rsid w:val="00C13F7D"/>
    <w:rsid w:val="00C13FF9"/>
    <w:rsid w:val="00C14293"/>
    <w:rsid w:val="00C143CC"/>
    <w:rsid w:val="00C147DB"/>
    <w:rsid w:val="00C14823"/>
    <w:rsid w:val="00C14ED7"/>
    <w:rsid w:val="00C153EF"/>
    <w:rsid w:val="00C15674"/>
    <w:rsid w:val="00C1594F"/>
    <w:rsid w:val="00C15E88"/>
    <w:rsid w:val="00C1600D"/>
    <w:rsid w:val="00C1629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1633"/>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555"/>
    <w:rsid w:val="00C46D45"/>
    <w:rsid w:val="00C4704C"/>
    <w:rsid w:val="00C4726D"/>
    <w:rsid w:val="00C4734E"/>
    <w:rsid w:val="00C47574"/>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839"/>
    <w:rsid w:val="00C558BD"/>
    <w:rsid w:val="00C55AB6"/>
    <w:rsid w:val="00C56479"/>
    <w:rsid w:val="00C57965"/>
    <w:rsid w:val="00C57BBA"/>
    <w:rsid w:val="00C57DBB"/>
    <w:rsid w:val="00C6056E"/>
    <w:rsid w:val="00C608EE"/>
    <w:rsid w:val="00C61045"/>
    <w:rsid w:val="00C613DE"/>
    <w:rsid w:val="00C613EC"/>
    <w:rsid w:val="00C630C2"/>
    <w:rsid w:val="00C6325B"/>
    <w:rsid w:val="00C637F6"/>
    <w:rsid w:val="00C638F8"/>
    <w:rsid w:val="00C63DD8"/>
    <w:rsid w:val="00C63FA7"/>
    <w:rsid w:val="00C6416E"/>
    <w:rsid w:val="00C6437E"/>
    <w:rsid w:val="00C64818"/>
    <w:rsid w:val="00C65185"/>
    <w:rsid w:val="00C65820"/>
    <w:rsid w:val="00C65D22"/>
    <w:rsid w:val="00C66651"/>
    <w:rsid w:val="00C66B3F"/>
    <w:rsid w:val="00C66DB7"/>
    <w:rsid w:val="00C67333"/>
    <w:rsid w:val="00C674AD"/>
    <w:rsid w:val="00C67761"/>
    <w:rsid w:val="00C679D6"/>
    <w:rsid w:val="00C67A74"/>
    <w:rsid w:val="00C67BE4"/>
    <w:rsid w:val="00C7005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0E6"/>
    <w:rsid w:val="00C832F8"/>
    <w:rsid w:val="00C83374"/>
    <w:rsid w:val="00C833A9"/>
    <w:rsid w:val="00C8363B"/>
    <w:rsid w:val="00C83A84"/>
    <w:rsid w:val="00C83D35"/>
    <w:rsid w:val="00C84746"/>
    <w:rsid w:val="00C84B80"/>
    <w:rsid w:val="00C85015"/>
    <w:rsid w:val="00C8502B"/>
    <w:rsid w:val="00C8502D"/>
    <w:rsid w:val="00C858B4"/>
    <w:rsid w:val="00C85CD7"/>
    <w:rsid w:val="00C85CDE"/>
    <w:rsid w:val="00C86305"/>
    <w:rsid w:val="00C8655F"/>
    <w:rsid w:val="00C865B5"/>
    <w:rsid w:val="00C86E80"/>
    <w:rsid w:val="00C87C6A"/>
    <w:rsid w:val="00C903C1"/>
    <w:rsid w:val="00C90432"/>
    <w:rsid w:val="00C904D0"/>
    <w:rsid w:val="00C9095F"/>
    <w:rsid w:val="00C90D00"/>
    <w:rsid w:val="00C91667"/>
    <w:rsid w:val="00C91AF4"/>
    <w:rsid w:val="00C91B00"/>
    <w:rsid w:val="00C91D63"/>
    <w:rsid w:val="00C925A3"/>
    <w:rsid w:val="00C9277A"/>
    <w:rsid w:val="00C92E5E"/>
    <w:rsid w:val="00C93EDD"/>
    <w:rsid w:val="00C940E9"/>
    <w:rsid w:val="00C942FE"/>
    <w:rsid w:val="00C94501"/>
    <w:rsid w:val="00C945AE"/>
    <w:rsid w:val="00C94931"/>
    <w:rsid w:val="00C94C94"/>
    <w:rsid w:val="00C95144"/>
    <w:rsid w:val="00C953C9"/>
    <w:rsid w:val="00C95493"/>
    <w:rsid w:val="00C956ED"/>
    <w:rsid w:val="00C96398"/>
    <w:rsid w:val="00C967CC"/>
    <w:rsid w:val="00C96E2F"/>
    <w:rsid w:val="00C973B8"/>
    <w:rsid w:val="00C97AF5"/>
    <w:rsid w:val="00CA04FA"/>
    <w:rsid w:val="00CA0FA7"/>
    <w:rsid w:val="00CA1416"/>
    <w:rsid w:val="00CA17A7"/>
    <w:rsid w:val="00CA1804"/>
    <w:rsid w:val="00CA2679"/>
    <w:rsid w:val="00CA3E1A"/>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AB4"/>
    <w:rsid w:val="00CB7FE7"/>
    <w:rsid w:val="00CC0196"/>
    <w:rsid w:val="00CC05B2"/>
    <w:rsid w:val="00CC0AC5"/>
    <w:rsid w:val="00CC0B16"/>
    <w:rsid w:val="00CC1290"/>
    <w:rsid w:val="00CC15DC"/>
    <w:rsid w:val="00CC1985"/>
    <w:rsid w:val="00CC1A38"/>
    <w:rsid w:val="00CC1DE0"/>
    <w:rsid w:val="00CC25D5"/>
    <w:rsid w:val="00CC2BBD"/>
    <w:rsid w:val="00CC2D0B"/>
    <w:rsid w:val="00CC2FF9"/>
    <w:rsid w:val="00CC3195"/>
    <w:rsid w:val="00CC3518"/>
    <w:rsid w:val="00CC39B2"/>
    <w:rsid w:val="00CC47EC"/>
    <w:rsid w:val="00CC4991"/>
    <w:rsid w:val="00CC4B36"/>
    <w:rsid w:val="00CC5A85"/>
    <w:rsid w:val="00CC6558"/>
    <w:rsid w:val="00CC68D0"/>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699"/>
    <w:rsid w:val="00CF0898"/>
    <w:rsid w:val="00CF09AE"/>
    <w:rsid w:val="00CF0C0F"/>
    <w:rsid w:val="00CF0C76"/>
    <w:rsid w:val="00CF0CDF"/>
    <w:rsid w:val="00CF0DAD"/>
    <w:rsid w:val="00CF1013"/>
    <w:rsid w:val="00CF1566"/>
    <w:rsid w:val="00CF21C3"/>
    <w:rsid w:val="00CF22E9"/>
    <w:rsid w:val="00CF2E97"/>
    <w:rsid w:val="00CF33D7"/>
    <w:rsid w:val="00CF3C16"/>
    <w:rsid w:val="00CF3C65"/>
    <w:rsid w:val="00CF3FB1"/>
    <w:rsid w:val="00CF433C"/>
    <w:rsid w:val="00CF44AB"/>
    <w:rsid w:val="00CF4861"/>
    <w:rsid w:val="00CF48F8"/>
    <w:rsid w:val="00CF4D9C"/>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607C"/>
    <w:rsid w:val="00D063AE"/>
    <w:rsid w:val="00D06EE4"/>
    <w:rsid w:val="00D0748B"/>
    <w:rsid w:val="00D0796B"/>
    <w:rsid w:val="00D07FB2"/>
    <w:rsid w:val="00D10529"/>
    <w:rsid w:val="00D1107D"/>
    <w:rsid w:val="00D1144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7BC"/>
    <w:rsid w:val="00D148B1"/>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61F"/>
    <w:rsid w:val="00D21784"/>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5C5"/>
    <w:rsid w:val="00D306C3"/>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52D"/>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5D3C"/>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34"/>
    <w:rsid w:val="00D557CE"/>
    <w:rsid w:val="00D55863"/>
    <w:rsid w:val="00D55D48"/>
    <w:rsid w:val="00D5635F"/>
    <w:rsid w:val="00D5653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B44"/>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8CB"/>
    <w:rsid w:val="00D81FFB"/>
    <w:rsid w:val="00D8342D"/>
    <w:rsid w:val="00D83F23"/>
    <w:rsid w:val="00D8434E"/>
    <w:rsid w:val="00D844CB"/>
    <w:rsid w:val="00D8479A"/>
    <w:rsid w:val="00D85434"/>
    <w:rsid w:val="00D855A3"/>
    <w:rsid w:val="00D85DE4"/>
    <w:rsid w:val="00D8614D"/>
    <w:rsid w:val="00D862E5"/>
    <w:rsid w:val="00D867C8"/>
    <w:rsid w:val="00D86902"/>
    <w:rsid w:val="00D8746C"/>
    <w:rsid w:val="00D87588"/>
    <w:rsid w:val="00D8767B"/>
    <w:rsid w:val="00D876A1"/>
    <w:rsid w:val="00D87D4D"/>
    <w:rsid w:val="00D90067"/>
    <w:rsid w:val="00D90106"/>
    <w:rsid w:val="00D90595"/>
    <w:rsid w:val="00D90863"/>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835"/>
    <w:rsid w:val="00DB4DA0"/>
    <w:rsid w:val="00DB585E"/>
    <w:rsid w:val="00DB6E93"/>
    <w:rsid w:val="00DB7261"/>
    <w:rsid w:val="00DB7843"/>
    <w:rsid w:val="00DB7865"/>
    <w:rsid w:val="00DC0970"/>
    <w:rsid w:val="00DC12EF"/>
    <w:rsid w:val="00DC182C"/>
    <w:rsid w:val="00DC1F3E"/>
    <w:rsid w:val="00DC20D4"/>
    <w:rsid w:val="00DC25CF"/>
    <w:rsid w:val="00DC27D0"/>
    <w:rsid w:val="00DC2A63"/>
    <w:rsid w:val="00DC30B6"/>
    <w:rsid w:val="00DC3313"/>
    <w:rsid w:val="00DC47E5"/>
    <w:rsid w:val="00DC4B03"/>
    <w:rsid w:val="00DC537E"/>
    <w:rsid w:val="00DC544C"/>
    <w:rsid w:val="00DC5A9A"/>
    <w:rsid w:val="00DC5DEF"/>
    <w:rsid w:val="00DC63BA"/>
    <w:rsid w:val="00DC678F"/>
    <w:rsid w:val="00DC6F55"/>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E5C"/>
    <w:rsid w:val="00DF4F7B"/>
    <w:rsid w:val="00DF4F96"/>
    <w:rsid w:val="00DF5BBE"/>
    <w:rsid w:val="00DF5F11"/>
    <w:rsid w:val="00DF627B"/>
    <w:rsid w:val="00DF671E"/>
    <w:rsid w:val="00DF674C"/>
    <w:rsid w:val="00DF6AD0"/>
    <w:rsid w:val="00DF6B18"/>
    <w:rsid w:val="00DF6BC9"/>
    <w:rsid w:val="00DF6DE6"/>
    <w:rsid w:val="00DF7649"/>
    <w:rsid w:val="00DF78EF"/>
    <w:rsid w:val="00DF795C"/>
    <w:rsid w:val="00DF7AB1"/>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41A"/>
    <w:rsid w:val="00E145B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1915"/>
    <w:rsid w:val="00E22050"/>
    <w:rsid w:val="00E22127"/>
    <w:rsid w:val="00E224BE"/>
    <w:rsid w:val="00E22BFF"/>
    <w:rsid w:val="00E22CAA"/>
    <w:rsid w:val="00E23096"/>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FA4"/>
    <w:rsid w:val="00E31066"/>
    <w:rsid w:val="00E315E4"/>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E2"/>
    <w:rsid w:val="00E45138"/>
    <w:rsid w:val="00E45739"/>
    <w:rsid w:val="00E45B65"/>
    <w:rsid w:val="00E46CE4"/>
    <w:rsid w:val="00E474A1"/>
    <w:rsid w:val="00E47E03"/>
    <w:rsid w:val="00E502C5"/>
    <w:rsid w:val="00E50457"/>
    <w:rsid w:val="00E5056F"/>
    <w:rsid w:val="00E50791"/>
    <w:rsid w:val="00E50CC7"/>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9EA"/>
    <w:rsid w:val="00E640C5"/>
    <w:rsid w:val="00E648D9"/>
    <w:rsid w:val="00E65089"/>
    <w:rsid w:val="00E65363"/>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A86"/>
    <w:rsid w:val="00E72BFB"/>
    <w:rsid w:val="00E72E01"/>
    <w:rsid w:val="00E73325"/>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CFB"/>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0D3"/>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8AD"/>
    <w:rsid w:val="00EA2DA0"/>
    <w:rsid w:val="00EA2FC9"/>
    <w:rsid w:val="00EA32AE"/>
    <w:rsid w:val="00EA350C"/>
    <w:rsid w:val="00EA361A"/>
    <w:rsid w:val="00EA3A63"/>
    <w:rsid w:val="00EA3A86"/>
    <w:rsid w:val="00EA3AE6"/>
    <w:rsid w:val="00EA3DA2"/>
    <w:rsid w:val="00EA3DBB"/>
    <w:rsid w:val="00EA4042"/>
    <w:rsid w:val="00EA4776"/>
    <w:rsid w:val="00EA492B"/>
    <w:rsid w:val="00EA4B7E"/>
    <w:rsid w:val="00EA4C8D"/>
    <w:rsid w:val="00EA4F03"/>
    <w:rsid w:val="00EA4FC3"/>
    <w:rsid w:val="00EA51FB"/>
    <w:rsid w:val="00EA541D"/>
    <w:rsid w:val="00EA5703"/>
    <w:rsid w:val="00EA5894"/>
    <w:rsid w:val="00EA5C53"/>
    <w:rsid w:val="00EA6154"/>
    <w:rsid w:val="00EA630F"/>
    <w:rsid w:val="00EA64D6"/>
    <w:rsid w:val="00EA6553"/>
    <w:rsid w:val="00EA6C98"/>
    <w:rsid w:val="00EA70BF"/>
    <w:rsid w:val="00EA7204"/>
    <w:rsid w:val="00EA7C60"/>
    <w:rsid w:val="00EA7F0F"/>
    <w:rsid w:val="00EB01EC"/>
    <w:rsid w:val="00EB045D"/>
    <w:rsid w:val="00EB0D09"/>
    <w:rsid w:val="00EB0E85"/>
    <w:rsid w:val="00EB1172"/>
    <w:rsid w:val="00EB120F"/>
    <w:rsid w:val="00EB143E"/>
    <w:rsid w:val="00EB1697"/>
    <w:rsid w:val="00EB1C1A"/>
    <w:rsid w:val="00EB20AC"/>
    <w:rsid w:val="00EB221E"/>
    <w:rsid w:val="00EB28AB"/>
    <w:rsid w:val="00EB29B7"/>
    <w:rsid w:val="00EB2C25"/>
    <w:rsid w:val="00EB2E8C"/>
    <w:rsid w:val="00EB3416"/>
    <w:rsid w:val="00EB36E3"/>
    <w:rsid w:val="00EB3C3A"/>
    <w:rsid w:val="00EB4E2E"/>
    <w:rsid w:val="00EB515D"/>
    <w:rsid w:val="00EB5539"/>
    <w:rsid w:val="00EB571D"/>
    <w:rsid w:val="00EB5E54"/>
    <w:rsid w:val="00EB5F19"/>
    <w:rsid w:val="00EB60AA"/>
    <w:rsid w:val="00EB63F2"/>
    <w:rsid w:val="00EB64D5"/>
    <w:rsid w:val="00EB6EB0"/>
    <w:rsid w:val="00EB6EF3"/>
    <w:rsid w:val="00EB7621"/>
    <w:rsid w:val="00EB79A7"/>
    <w:rsid w:val="00EB7C70"/>
    <w:rsid w:val="00EB7D37"/>
    <w:rsid w:val="00EC04A5"/>
    <w:rsid w:val="00EC099D"/>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23C1"/>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918"/>
    <w:rsid w:val="00EF694A"/>
    <w:rsid w:val="00EF77C7"/>
    <w:rsid w:val="00EF77ED"/>
    <w:rsid w:val="00EF7843"/>
    <w:rsid w:val="00EF791E"/>
    <w:rsid w:val="00EF7EDB"/>
    <w:rsid w:val="00F00342"/>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A19"/>
    <w:rsid w:val="00F14C89"/>
    <w:rsid w:val="00F15357"/>
    <w:rsid w:val="00F156C5"/>
    <w:rsid w:val="00F15C8B"/>
    <w:rsid w:val="00F15F88"/>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577"/>
    <w:rsid w:val="00F22B4F"/>
    <w:rsid w:val="00F23A13"/>
    <w:rsid w:val="00F23B33"/>
    <w:rsid w:val="00F248C2"/>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6EB"/>
    <w:rsid w:val="00F4094E"/>
    <w:rsid w:val="00F409A6"/>
    <w:rsid w:val="00F409E1"/>
    <w:rsid w:val="00F40E6B"/>
    <w:rsid w:val="00F40F0F"/>
    <w:rsid w:val="00F40F42"/>
    <w:rsid w:val="00F410B5"/>
    <w:rsid w:val="00F41539"/>
    <w:rsid w:val="00F41CE1"/>
    <w:rsid w:val="00F4211F"/>
    <w:rsid w:val="00F427A1"/>
    <w:rsid w:val="00F42B72"/>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4CE8"/>
    <w:rsid w:val="00F55210"/>
    <w:rsid w:val="00F5585A"/>
    <w:rsid w:val="00F56E3E"/>
    <w:rsid w:val="00F578F6"/>
    <w:rsid w:val="00F60AFE"/>
    <w:rsid w:val="00F60E13"/>
    <w:rsid w:val="00F6155B"/>
    <w:rsid w:val="00F6185E"/>
    <w:rsid w:val="00F61DF4"/>
    <w:rsid w:val="00F61DFA"/>
    <w:rsid w:val="00F62319"/>
    <w:rsid w:val="00F6443A"/>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1EF"/>
    <w:rsid w:val="00F72311"/>
    <w:rsid w:val="00F7269B"/>
    <w:rsid w:val="00F7275C"/>
    <w:rsid w:val="00F7279A"/>
    <w:rsid w:val="00F7307B"/>
    <w:rsid w:val="00F73330"/>
    <w:rsid w:val="00F733F9"/>
    <w:rsid w:val="00F739AD"/>
    <w:rsid w:val="00F73BED"/>
    <w:rsid w:val="00F73D16"/>
    <w:rsid w:val="00F73D39"/>
    <w:rsid w:val="00F74732"/>
    <w:rsid w:val="00F74C4A"/>
    <w:rsid w:val="00F75989"/>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4E7A"/>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459A"/>
    <w:rsid w:val="00FA4F93"/>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40BE"/>
    <w:rsid w:val="00FB4250"/>
    <w:rsid w:val="00FB4624"/>
    <w:rsid w:val="00FB4DFF"/>
    <w:rsid w:val="00FB4EF3"/>
    <w:rsid w:val="00FB4F08"/>
    <w:rsid w:val="00FB582E"/>
    <w:rsid w:val="00FB599A"/>
    <w:rsid w:val="00FB5EFE"/>
    <w:rsid w:val="00FB6053"/>
    <w:rsid w:val="00FB6ADF"/>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6FE"/>
    <w:rsid w:val="00FD08BF"/>
    <w:rsid w:val="00FD0ABD"/>
    <w:rsid w:val="00FD10AE"/>
    <w:rsid w:val="00FD1B3F"/>
    <w:rsid w:val="00FD1E69"/>
    <w:rsid w:val="00FD277B"/>
    <w:rsid w:val="00FD28F9"/>
    <w:rsid w:val="00FD2C59"/>
    <w:rsid w:val="00FD2CC7"/>
    <w:rsid w:val="00FD2EAD"/>
    <w:rsid w:val="00FD334A"/>
    <w:rsid w:val="00FD3B8C"/>
    <w:rsid w:val="00FD3C75"/>
    <w:rsid w:val="00FD469E"/>
    <w:rsid w:val="00FD4AAC"/>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C70"/>
    <w:rsid w:val="00FE1D89"/>
    <w:rsid w:val="00FE1DE1"/>
    <w:rsid w:val="00FE1EED"/>
    <w:rsid w:val="00FE2220"/>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AD2"/>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E9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BB4F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BB4F49"/>
    <w:pPr>
      <w:pBdr>
        <w:top w:val="none" w:sz="0" w:space="0" w:color="auto"/>
      </w:pBdr>
      <w:spacing w:before="180"/>
      <w:outlineLvl w:val="1"/>
    </w:pPr>
    <w:rPr>
      <w:sz w:val="32"/>
    </w:rPr>
  </w:style>
  <w:style w:type="paragraph" w:styleId="Heading3">
    <w:name w:val="heading 3"/>
    <w:basedOn w:val="Heading2"/>
    <w:next w:val="Normal"/>
    <w:link w:val="Heading3Char"/>
    <w:qFormat/>
    <w:rsid w:val="00BB4F49"/>
    <w:pPr>
      <w:spacing w:before="120"/>
      <w:outlineLvl w:val="2"/>
    </w:pPr>
    <w:rPr>
      <w:sz w:val="28"/>
    </w:rPr>
  </w:style>
  <w:style w:type="paragraph" w:styleId="Heading4">
    <w:name w:val="heading 4"/>
    <w:basedOn w:val="Heading3"/>
    <w:next w:val="Normal"/>
    <w:link w:val="Heading4Char"/>
    <w:qFormat/>
    <w:rsid w:val="00BB4F49"/>
    <w:pPr>
      <w:ind w:left="1418" w:hanging="1418"/>
      <w:outlineLvl w:val="3"/>
    </w:pPr>
    <w:rPr>
      <w:sz w:val="24"/>
    </w:rPr>
  </w:style>
  <w:style w:type="paragraph" w:styleId="Heading5">
    <w:name w:val="heading 5"/>
    <w:basedOn w:val="Heading4"/>
    <w:next w:val="Normal"/>
    <w:link w:val="Heading5Char"/>
    <w:qFormat/>
    <w:rsid w:val="00BB4F49"/>
    <w:pPr>
      <w:ind w:left="1701" w:hanging="1701"/>
      <w:outlineLvl w:val="4"/>
    </w:pPr>
    <w:rPr>
      <w:sz w:val="22"/>
    </w:rPr>
  </w:style>
  <w:style w:type="paragraph" w:styleId="Heading6">
    <w:name w:val="heading 6"/>
    <w:basedOn w:val="H6"/>
    <w:next w:val="Normal"/>
    <w:qFormat/>
    <w:rsid w:val="00BB4F49"/>
    <w:pPr>
      <w:outlineLvl w:val="5"/>
    </w:pPr>
  </w:style>
  <w:style w:type="paragraph" w:styleId="Heading7">
    <w:name w:val="heading 7"/>
    <w:basedOn w:val="H6"/>
    <w:next w:val="Normal"/>
    <w:qFormat/>
    <w:rsid w:val="00BB4F49"/>
    <w:pPr>
      <w:outlineLvl w:val="6"/>
    </w:pPr>
  </w:style>
  <w:style w:type="paragraph" w:styleId="Heading8">
    <w:name w:val="heading 8"/>
    <w:basedOn w:val="Heading1"/>
    <w:next w:val="Normal"/>
    <w:qFormat/>
    <w:rsid w:val="00BB4F49"/>
    <w:pPr>
      <w:ind w:left="0" w:firstLine="0"/>
      <w:outlineLvl w:val="7"/>
    </w:pPr>
  </w:style>
  <w:style w:type="paragraph" w:styleId="Heading9">
    <w:name w:val="heading 9"/>
    <w:basedOn w:val="Heading8"/>
    <w:next w:val="Normal"/>
    <w:qFormat/>
    <w:rsid w:val="00BB4F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4F49"/>
    <w:pPr>
      <w:ind w:left="1985" w:hanging="1985"/>
      <w:outlineLvl w:val="9"/>
    </w:pPr>
    <w:rPr>
      <w:sz w:val="20"/>
    </w:rPr>
  </w:style>
  <w:style w:type="paragraph" w:styleId="List3">
    <w:name w:val="List 3"/>
    <w:basedOn w:val="List2"/>
    <w:rsid w:val="00BB4F49"/>
    <w:pPr>
      <w:ind w:left="1135"/>
    </w:pPr>
  </w:style>
  <w:style w:type="paragraph" w:styleId="List2">
    <w:name w:val="List 2"/>
    <w:basedOn w:val="List"/>
    <w:rsid w:val="00BB4F49"/>
    <w:pPr>
      <w:ind w:left="851"/>
    </w:pPr>
  </w:style>
  <w:style w:type="paragraph" w:styleId="List">
    <w:name w:val="List"/>
    <w:basedOn w:val="Normal"/>
    <w:rsid w:val="00BB4F49"/>
    <w:pPr>
      <w:ind w:left="568" w:hanging="284"/>
    </w:pPr>
  </w:style>
  <w:style w:type="paragraph" w:styleId="TOC7">
    <w:name w:val="toc 7"/>
    <w:basedOn w:val="TOC6"/>
    <w:next w:val="Normal"/>
    <w:semiHidden/>
    <w:rsid w:val="00BB4F49"/>
    <w:pPr>
      <w:ind w:left="2268" w:hanging="2268"/>
    </w:pPr>
  </w:style>
  <w:style w:type="paragraph" w:styleId="TOC6">
    <w:name w:val="toc 6"/>
    <w:basedOn w:val="TOC5"/>
    <w:next w:val="Normal"/>
    <w:semiHidden/>
    <w:rsid w:val="00BB4F49"/>
    <w:pPr>
      <w:ind w:left="1985" w:hanging="1985"/>
    </w:pPr>
  </w:style>
  <w:style w:type="paragraph" w:styleId="TOC5">
    <w:name w:val="toc 5"/>
    <w:basedOn w:val="TOC4"/>
    <w:semiHidden/>
    <w:rsid w:val="00BB4F49"/>
    <w:pPr>
      <w:ind w:left="1701" w:hanging="1701"/>
    </w:pPr>
  </w:style>
  <w:style w:type="paragraph" w:styleId="TOC4">
    <w:name w:val="toc 4"/>
    <w:basedOn w:val="TOC3"/>
    <w:semiHidden/>
    <w:rsid w:val="00BB4F49"/>
    <w:pPr>
      <w:ind w:left="1418" w:hanging="1418"/>
    </w:pPr>
  </w:style>
  <w:style w:type="paragraph" w:styleId="TOC3">
    <w:name w:val="toc 3"/>
    <w:basedOn w:val="TOC2"/>
    <w:semiHidden/>
    <w:rsid w:val="00BB4F49"/>
    <w:pPr>
      <w:ind w:left="1134" w:hanging="1134"/>
    </w:pPr>
  </w:style>
  <w:style w:type="paragraph" w:styleId="TOC2">
    <w:name w:val="toc 2"/>
    <w:basedOn w:val="TOC1"/>
    <w:semiHidden/>
    <w:rsid w:val="00BB4F49"/>
    <w:pPr>
      <w:keepNext w:val="0"/>
      <w:spacing w:before="0"/>
      <w:ind w:left="851" w:hanging="851"/>
    </w:pPr>
    <w:rPr>
      <w:sz w:val="20"/>
    </w:rPr>
  </w:style>
  <w:style w:type="paragraph" w:styleId="TOC1">
    <w:name w:val="toc 1"/>
    <w:semiHidden/>
    <w:rsid w:val="00BB4F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BB4F49"/>
    <w:pPr>
      <w:ind w:left="851"/>
    </w:pPr>
  </w:style>
  <w:style w:type="paragraph" w:styleId="ListNumber">
    <w:name w:val="List Number"/>
    <w:basedOn w:val="List"/>
    <w:rsid w:val="00BB4F49"/>
  </w:style>
  <w:style w:type="paragraph" w:styleId="ListBullet4">
    <w:name w:val="List Bullet 4"/>
    <w:basedOn w:val="ListBullet3"/>
    <w:rsid w:val="00BB4F49"/>
    <w:pPr>
      <w:ind w:left="1418"/>
    </w:pPr>
  </w:style>
  <w:style w:type="paragraph" w:styleId="ListBullet3">
    <w:name w:val="List Bullet 3"/>
    <w:basedOn w:val="ListBullet2"/>
    <w:rsid w:val="00BB4F49"/>
    <w:pPr>
      <w:ind w:left="1135"/>
    </w:pPr>
  </w:style>
  <w:style w:type="paragraph" w:styleId="ListBullet2">
    <w:name w:val="List Bullet 2"/>
    <w:basedOn w:val="ListBullet"/>
    <w:rsid w:val="00BB4F49"/>
    <w:pPr>
      <w:ind w:left="851"/>
    </w:pPr>
  </w:style>
  <w:style w:type="paragraph" w:styleId="ListBullet">
    <w:name w:val="List Bullet"/>
    <w:basedOn w:val="List"/>
    <w:rsid w:val="00BB4F4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BB4F49"/>
    <w:pPr>
      <w:ind w:left="1702"/>
    </w:pPr>
  </w:style>
  <w:style w:type="paragraph" w:styleId="TOC8">
    <w:name w:val="toc 8"/>
    <w:basedOn w:val="TOC1"/>
    <w:semiHidden/>
    <w:rsid w:val="00BB4F4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BB4F49"/>
    <w:pPr>
      <w:jc w:val="center"/>
    </w:pPr>
    <w:rPr>
      <w:i/>
    </w:rPr>
  </w:style>
  <w:style w:type="paragraph" w:styleId="Header">
    <w:name w:val="header"/>
    <w:link w:val="HeaderChar"/>
    <w:rsid w:val="00BB4F49"/>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BB4F49"/>
    <w:pPr>
      <w:keepLines/>
      <w:spacing w:after="0"/>
      <w:ind w:left="454" w:hanging="454"/>
    </w:pPr>
    <w:rPr>
      <w:sz w:val="16"/>
    </w:rPr>
  </w:style>
  <w:style w:type="paragraph" w:styleId="List5">
    <w:name w:val="List 5"/>
    <w:basedOn w:val="List4"/>
    <w:rsid w:val="00BB4F49"/>
    <w:pPr>
      <w:ind w:left="1702"/>
    </w:pPr>
  </w:style>
  <w:style w:type="paragraph" w:styleId="List4">
    <w:name w:val="List 4"/>
    <w:basedOn w:val="List3"/>
    <w:rsid w:val="00BB4F49"/>
    <w:pPr>
      <w:ind w:left="1418"/>
    </w:pPr>
  </w:style>
  <w:style w:type="paragraph" w:styleId="TOC9">
    <w:name w:val="toc 9"/>
    <w:basedOn w:val="TOC8"/>
    <w:semiHidden/>
    <w:rsid w:val="00BB4F49"/>
    <w:pPr>
      <w:ind w:left="1418" w:hanging="1418"/>
    </w:pPr>
  </w:style>
  <w:style w:type="paragraph" w:styleId="Index1">
    <w:name w:val="index 1"/>
    <w:basedOn w:val="Normal"/>
    <w:semiHidden/>
    <w:rsid w:val="00BB4F49"/>
    <w:pPr>
      <w:keepLines/>
      <w:spacing w:after="0"/>
    </w:pPr>
  </w:style>
  <w:style w:type="paragraph" w:styleId="Index2">
    <w:name w:val="index 2"/>
    <w:basedOn w:val="Index1"/>
    <w:semiHidden/>
    <w:rsid w:val="00BB4F4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BB4F4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BB4F49"/>
  </w:style>
  <w:style w:type="paragraph" w:customStyle="1" w:styleId="TAL">
    <w:name w:val="TAL"/>
    <w:basedOn w:val="Normal"/>
    <w:link w:val="TALCar"/>
    <w:rsid w:val="00BB4F4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BB4F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BB4F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B4F49"/>
    <w:pPr>
      <w:outlineLvl w:val="9"/>
    </w:pPr>
  </w:style>
  <w:style w:type="paragraph" w:customStyle="1" w:styleId="TAH">
    <w:name w:val="TAH"/>
    <w:basedOn w:val="TAC"/>
    <w:link w:val="TAHCar"/>
    <w:rsid w:val="00BB4F49"/>
    <w:rPr>
      <w:b/>
    </w:rPr>
  </w:style>
  <w:style w:type="paragraph" w:customStyle="1" w:styleId="TAC">
    <w:name w:val="TAC"/>
    <w:basedOn w:val="TAL"/>
    <w:rsid w:val="00BB4F49"/>
    <w:pPr>
      <w:jc w:val="center"/>
    </w:pPr>
  </w:style>
  <w:style w:type="paragraph" w:customStyle="1" w:styleId="TF">
    <w:name w:val="TF"/>
    <w:aliases w:val="left"/>
    <w:basedOn w:val="TH"/>
    <w:link w:val="TFChar"/>
    <w:rsid w:val="00BB4F49"/>
    <w:pPr>
      <w:keepNext w:val="0"/>
      <w:spacing w:before="0" w:after="240"/>
    </w:pPr>
  </w:style>
  <w:style w:type="paragraph" w:customStyle="1" w:styleId="TH">
    <w:name w:val="TH"/>
    <w:basedOn w:val="Normal"/>
    <w:link w:val="THChar"/>
    <w:rsid w:val="00BB4F49"/>
    <w:pPr>
      <w:keepNext/>
      <w:keepLines/>
      <w:spacing w:before="60"/>
      <w:jc w:val="center"/>
    </w:pPr>
    <w:rPr>
      <w:rFonts w:ascii="Arial" w:hAnsi="Arial"/>
      <w:b/>
    </w:rPr>
  </w:style>
  <w:style w:type="paragraph" w:customStyle="1" w:styleId="NO">
    <w:name w:val="NO"/>
    <w:basedOn w:val="Normal"/>
    <w:link w:val="NOChar"/>
    <w:rsid w:val="00BB4F49"/>
    <w:pPr>
      <w:keepLines/>
      <w:ind w:left="1135" w:hanging="851"/>
    </w:pPr>
  </w:style>
  <w:style w:type="paragraph" w:customStyle="1" w:styleId="EX">
    <w:name w:val="EX"/>
    <w:basedOn w:val="Normal"/>
    <w:rsid w:val="00BB4F49"/>
    <w:pPr>
      <w:keepLines/>
      <w:ind w:left="1702" w:hanging="1418"/>
    </w:pPr>
  </w:style>
  <w:style w:type="paragraph" w:customStyle="1" w:styleId="FP">
    <w:name w:val="FP"/>
    <w:basedOn w:val="Normal"/>
    <w:rsid w:val="00BB4F49"/>
    <w:pPr>
      <w:spacing w:after="0"/>
    </w:pPr>
  </w:style>
  <w:style w:type="paragraph" w:customStyle="1" w:styleId="LD">
    <w:name w:val="LD"/>
    <w:rsid w:val="00BB4F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B4F49"/>
    <w:pPr>
      <w:spacing w:after="0"/>
    </w:pPr>
  </w:style>
  <w:style w:type="paragraph" w:customStyle="1" w:styleId="EW">
    <w:name w:val="EW"/>
    <w:basedOn w:val="EX"/>
    <w:rsid w:val="00BB4F49"/>
    <w:pPr>
      <w:spacing w:after="0"/>
    </w:pPr>
  </w:style>
  <w:style w:type="paragraph" w:customStyle="1" w:styleId="EQ">
    <w:name w:val="EQ"/>
    <w:basedOn w:val="Normal"/>
    <w:next w:val="Normal"/>
    <w:rsid w:val="00BB4F49"/>
    <w:pPr>
      <w:keepLines/>
      <w:tabs>
        <w:tab w:val="center" w:pos="4536"/>
        <w:tab w:val="right" w:pos="9072"/>
      </w:tabs>
    </w:pPr>
    <w:rPr>
      <w:noProof/>
    </w:rPr>
  </w:style>
  <w:style w:type="paragraph" w:customStyle="1" w:styleId="NF">
    <w:name w:val="NF"/>
    <w:basedOn w:val="NO"/>
    <w:rsid w:val="00BB4F49"/>
    <w:pPr>
      <w:keepNext/>
      <w:spacing w:after="0"/>
    </w:pPr>
    <w:rPr>
      <w:rFonts w:ascii="Arial" w:hAnsi="Arial"/>
      <w:sz w:val="18"/>
    </w:rPr>
  </w:style>
  <w:style w:type="paragraph" w:customStyle="1" w:styleId="PL">
    <w:name w:val="PL"/>
    <w:link w:val="PLChar"/>
    <w:rsid w:val="00BB4F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B4F49"/>
    <w:pPr>
      <w:jc w:val="right"/>
    </w:pPr>
  </w:style>
  <w:style w:type="paragraph" w:customStyle="1" w:styleId="TAN">
    <w:name w:val="TAN"/>
    <w:basedOn w:val="TAL"/>
    <w:rsid w:val="00BB4F49"/>
    <w:pPr>
      <w:ind w:left="851" w:hanging="851"/>
    </w:pPr>
  </w:style>
  <w:style w:type="paragraph" w:customStyle="1" w:styleId="ZA">
    <w:name w:val="ZA"/>
    <w:rsid w:val="00BB4F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B4F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B4F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B4F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B4F49"/>
    <w:pPr>
      <w:framePr w:wrap="notBeside" w:y="16161"/>
    </w:pPr>
  </w:style>
  <w:style w:type="character" w:customStyle="1" w:styleId="ZGSM">
    <w:name w:val="ZGSM"/>
    <w:rsid w:val="00BB4F49"/>
  </w:style>
  <w:style w:type="paragraph" w:customStyle="1" w:styleId="ZG">
    <w:name w:val="ZG"/>
    <w:rsid w:val="00BB4F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BB4F49"/>
    <w:rPr>
      <w:color w:val="FF0000"/>
    </w:rPr>
  </w:style>
  <w:style w:type="paragraph" w:customStyle="1" w:styleId="B2">
    <w:name w:val="B2"/>
    <w:basedOn w:val="List2"/>
    <w:link w:val="B2Char"/>
    <w:rsid w:val="00BB4F49"/>
  </w:style>
  <w:style w:type="paragraph" w:customStyle="1" w:styleId="B3">
    <w:name w:val="B3"/>
    <w:basedOn w:val="List3"/>
    <w:link w:val="B3Char2"/>
    <w:rsid w:val="00BB4F49"/>
  </w:style>
  <w:style w:type="paragraph" w:customStyle="1" w:styleId="B4">
    <w:name w:val="B4"/>
    <w:basedOn w:val="List4"/>
    <w:link w:val="B4Char"/>
    <w:rsid w:val="00BB4F49"/>
  </w:style>
  <w:style w:type="paragraph" w:customStyle="1" w:styleId="B5">
    <w:name w:val="B5"/>
    <w:basedOn w:val="List5"/>
    <w:link w:val="B5Char"/>
    <w:rsid w:val="00BB4F49"/>
  </w:style>
  <w:style w:type="paragraph" w:customStyle="1" w:styleId="ZTD">
    <w:name w:val="ZTD"/>
    <w:basedOn w:val="ZB"/>
    <w:rsid w:val="00BB4F4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31091933">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0.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2.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F493423-EF6E-4CE2-B54E-F7DCF3AFB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2085</Words>
  <Characters>11887</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18</cp:revision>
  <cp:lastPrinted>2014-08-13T09:20:00Z</cp:lastPrinted>
  <dcterms:created xsi:type="dcterms:W3CDTF">2024-11-07T10:25:00Z</dcterms:created>
  <dcterms:modified xsi:type="dcterms:W3CDTF">2024-11-08T07:14:00Z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